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24" w:type="pct"/>
        <w:tblInd w:w="-709" w:type="dxa"/>
        <w:tblLook w:val="01E0" w:firstRow="1" w:lastRow="1" w:firstColumn="1" w:lastColumn="1" w:noHBand="0" w:noVBand="0"/>
      </w:tblPr>
      <w:tblGrid>
        <w:gridCol w:w="4819"/>
        <w:gridCol w:w="5387"/>
      </w:tblGrid>
      <w:tr w:rsidR="00D528F8" w:rsidRPr="0033720E" w14:paraId="260E0B5B" w14:textId="77777777" w:rsidTr="00BE2F7C">
        <w:trPr>
          <w:trHeight w:val="1160"/>
        </w:trPr>
        <w:tc>
          <w:tcPr>
            <w:tcW w:w="2361" w:type="pct"/>
          </w:tcPr>
          <w:p w14:paraId="3435387B" w14:textId="77777777" w:rsidR="00E7608F" w:rsidRPr="0033720E" w:rsidRDefault="000B48CE" w:rsidP="00E7678B">
            <w:pPr>
              <w:keepLines/>
              <w:spacing w:before="120" w:after="120" w:line="264" w:lineRule="auto"/>
              <w:jc w:val="center"/>
              <w:rPr>
                <w:rFonts w:cs="Times New Roman"/>
                <w:b/>
                <w:sz w:val="24"/>
                <w:szCs w:val="24"/>
              </w:rPr>
            </w:pPr>
            <w:r w:rsidRPr="0033720E">
              <w:rPr>
                <w:rFonts w:cs="Times New Roman"/>
                <w:b/>
                <w:sz w:val="24"/>
                <w:szCs w:val="24"/>
              </w:rPr>
              <w:t xml:space="preserve">CÔNG TY CỔ PHẦN CHỨNG KHOÁN </w:t>
            </w:r>
          </w:p>
          <w:p w14:paraId="0DCFAE5A" w14:textId="10B2BE25" w:rsidR="000B48CE" w:rsidRPr="0033720E" w:rsidRDefault="000B48CE" w:rsidP="00E7678B">
            <w:pPr>
              <w:keepLines/>
              <w:spacing w:before="120" w:after="120" w:line="264" w:lineRule="auto"/>
              <w:jc w:val="center"/>
              <w:rPr>
                <w:rFonts w:cs="Times New Roman"/>
                <w:b/>
                <w:sz w:val="24"/>
                <w:szCs w:val="24"/>
              </w:rPr>
            </w:pPr>
            <w:r w:rsidRPr="0033720E">
              <w:rPr>
                <w:rFonts w:cs="Times New Roman"/>
                <w:b/>
                <w:sz w:val="24"/>
                <w:szCs w:val="24"/>
              </w:rPr>
              <w:t>KỸ THƯƠNG</w:t>
            </w:r>
            <w:r w:rsidRPr="0033720E">
              <w:rPr>
                <w:rFonts w:cs="Times New Roman"/>
                <w:sz w:val="24"/>
                <w:szCs w:val="24"/>
              </w:rPr>
              <w:t xml:space="preserve">            </w:t>
            </w:r>
          </w:p>
          <w:p w14:paraId="7360668B" w14:textId="70734088" w:rsidR="000B48CE" w:rsidRPr="0033720E" w:rsidRDefault="000B48CE" w:rsidP="00E7678B">
            <w:pPr>
              <w:pStyle w:val="Header"/>
              <w:keepLines/>
              <w:tabs>
                <w:tab w:val="clear" w:pos="4320"/>
                <w:tab w:val="clear" w:pos="8640"/>
                <w:tab w:val="left" w:pos="1215"/>
                <w:tab w:val="center" w:pos="1440"/>
                <w:tab w:val="left" w:pos="2160"/>
                <w:tab w:val="left" w:pos="2880"/>
              </w:tabs>
              <w:spacing w:before="120" w:after="120" w:line="264" w:lineRule="auto"/>
              <w:jc w:val="center"/>
              <w:rPr>
                <w:rFonts w:ascii="Times New Roman" w:hAnsi="Times New Roman"/>
              </w:rPr>
            </w:pPr>
          </w:p>
        </w:tc>
        <w:tc>
          <w:tcPr>
            <w:tcW w:w="2639" w:type="pct"/>
          </w:tcPr>
          <w:p w14:paraId="544AD702" w14:textId="77777777" w:rsidR="000B48CE" w:rsidRPr="0033720E" w:rsidRDefault="000B48CE" w:rsidP="00E7678B">
            <w:pPr>
              <w:keepLines/>
              <w:spacing w:before="120" w:after="120" w:line="264" w:lineRule="auto"/>
              <w:ind w:firstLine="1"/>
              <w:jc w:val="center"/>
              <w:rPr>
                <w:rFonts w:cs="Times New Roman"/>
                <w:b/>
                <w:sz w:val="24"/>
                <w:szCs w:val="24"/>
              </w:rPr>
            </w:pPr>
            <w:r w:rsidRPr="0033720E">
              <w:rPr>
                <w:rFonts w:cs="Times New Roman"/>
                <w:b/>
                <w:sz w:val="24"/>
                <w:szCs w:val="24"/>
              </w:rPr>
              <w:t>CỘNG HÒA XÃ HỘI CHỦ NGHĨA VIỆT NAM</w:t>
            </w:r>
          </w:p>
          <w:p w14:paraId="562752F3" w14:textId="77777777" w:rsidR="000B48CE" w:rsidRPr="0033720E" w:rsidRDefault="000B48CE" w:rsidP="00E7678B">
            <w:pPr>
              <w:keepLines/>
              <w:spacing w:before="120" w:after="120" w:line="264" w:lineRule="auto"/>
              <w:jc w:val="center"/>
              <w:rPr>
                <w:rFonts w:cs="Times New Roman"/>
                <w:b/>
                <w:sz w:val="24"/>
                <w:szCs w:val="24"/>
              </w:rPr>
            </w:pPr>
            <w:r w:rsidRPr="0033720E">
              <w:rPr>
                <w:rFonts w:cs="Times New Roman"/>
                <w:b/>
                <w:sz w:val="24"/>
                <w:szCs w:val="24"/>
              </w:rPr>
              <w:t>Độc lập - Tự do - Hạnh phúc</w:t>
            </w:r>
          </w:p>
          <w:p w14:paraId="3DA60B58" w14:textId="77777777" w:rsidR="000B48CE" w:rsidRPr="0033720E" w:rsidRDefault="000B48CE" w:rsidP="00E7678B">
            <w:pPr>
              <w:keepLines/>
              <w:spacing w:before="120" w:after="120" w:line="264" w:lineRule="auto"/>
              <w:jc w:val="center"/>
              <w:rPr>
                <w:rFonts w:cs="Times New Roman"/>
                <w:sz w:val="24"/>
                <w:szCs w:val="24"/>
              </w:rPr>
            </w:pPr>
            <w:r w:rsidRPr="0033720E">
              <w:rPr>
                <w:rFonts w:cs="Times New Roman"/>
                <w:sz w:val="24"/>
                <w:szCs w:val="24"/>
              </w:rPr>
              <w:sym w:font="Wingdings" w:char="F098"/>
            </w:r>
            <w:r w:rsidRPr="0033720E">
              <w:rPr>
                <w:rFonts w:cs="Times New Roman"/>
                <w:sz w:val="24"/>
                <w:szCs w:val="24"/>
              </w:rPr>
              <w:sym w:font="Wingdings" w:char="F099"/>
            </w:r>
          </w:p>
        </w:tc>
      </w:tr>
      <w:tr w:rsidR="00D528F8" w:rsidRPr="0033720E" w14:paraId="7214C689" w14:textId="77777777" w:rsidTr="00BE2F7C">
        <w:trPr>
          <w:trHeight w:val="513"/>
        </w:trPr>
        <w:tc>
          <w:tcPr>
            <w:tcW w:w="2361" w:type="pct"/>
            <w:vAlign w:val="center"/>
          </w:tcPr>
          <w:p w14:paraId="03D67A7A" w14:textId="353E5125" w:rsidR="000B48CE" w:rsidRPr="0033720E" w:rsidRDefault="000B48CE" w:rsidP="00E7678B">
            <w:pPr>
              <w:spacing w:before="120" w:after="120" w:line="264" w:lineRule="auto"/>
              <w:ind w:left="72"/>
              <w:contextualSpacing/>
              <w:jc w:val="center"/>
              <w:rPr>
                <w:rFonts w:cs="Times New Roman"/>
                <w:b/>
                <w:noProof/>
                <w:sz w:val="24"/>
                <w:szCs w:val="24"/>
              </w:rPr>
            </w:pPr>
            <w:r w:rsidRPr="0033720E">
              <w:rPr>
                <w:rFonts w:cs="Times New Roman"/>
                <w:sz w:val="24"/>
                <w:szCs w:val="24"/>
                <w:lang w:val="vi-VN"/>
              </w:rPr>
              <w:t>Số:</w:t>
            </w:r>
            <w:r w:rsidRPr="0033720E">
              <w:rPr>
                <w:rFonts w:cs="Times New Roman"/>
                <w:sz w:val="24"/>
                <w:szCs w:val="24"/>
              </w:rPr>
              <w:t xml:space="preserve"> </w:t>
            </w:r>
            <w:r w:rsidR="00752F05" w:rsidRPr="0033720E">
              <w:rPr>
                <w:rFonts w:cs="Times New Roman"/>
                <w:sz w:val="24"/>
                <w:szCs w:val="24"/>
              </w:rPr>
              <w:t>$STT</w:t>
            </w:r>
          </w:p>
        </w:tc>
        <w:tc>
          <w:tcPr>
            <w:tcW w:w="2639" w:type="pct"/>
            <w:vAlign w:val="center"/>
          </w:tcPr>
          <w:p w14:paraId="56255AAF" w14:textId="54657F01" w:rsidR="000B48CE" w:rsidRPr="0033720E" w:rsidRDefault="000B48CE" w:rsidP="00E7678B">
            <w:pPr>
              <w:spacing w:before="120" w:after="120" w:line="264" w:lineRule="auto"/>
              <w:ind w:left="72" w:right="462"/>
              <w:contextualSpacing/>
              <w:jc w:val="right"/>
              <w:rPr>
                <w:rFonts w:cs="Times New Roman"/>
                <w:b/>
                <w:sz w:val="24"/>
                <w:szCs w:val="24"/>
              </w:rPr>
            </w:pPr>
            <w:r w:rsidRPr="0033720E">
              <w:rPr>
                <w:rFonts w:cs="Times New Roman"/>
                <w:i/>
                <w:sz w:val="24"/>
                <w:szCs w:val="24"/>
                <w:lang w:val="vi-VN"/>
              </w:rPr>
              <w:t xml:space="preserve">Hà Nội, ngày </w:t>
            </w:r>
            <w:r w:rsidR="00954109" w:rsidRPr="0033720E">
              <w:rPr>
                <w:rFonts w:cs="Times New Roman"/>
                <w:i/>
                <w:sz w:val="24"/>
                <w:szCs w:val="24"/>
              </w:rPr>
              <w:t>….</w:t>
            </w:r>
            <w:r w:rsidR="00752F05" w:rsidRPr="0033720E">
              <w:rPr>
                <w:rFonts w:cs="Times New Roman"/>
                <w:i/>
                <w:sz w:val="24"/>
                <w:szCs w:val="24"/>
              </w:rPr>
              <w:t xml:space="preserve"> </w:t>
            </w:r>
            <w:r w:rsidRPr="0033720E">
              <w:rPr>
                <w:rFonts w:cs="Times New Roman"/>
                <w:i/>
                <w:sz w:val="24"/>
                <w:szCs w:val="24"/>
                <w:lang w:val="vi-VN"/>
              </w:rPr>
              <w:t xml:space="preserve">tháng </w:t>
            </w:r>
            <w:r w:rsidR="00954109" w:rsidRPr="0033720E">
              <w:rPr>
                <w:rFonts w:cs="Times New Roman"/>
                <w:i/>
                <w:sz w:val="24"/>
                <w:szCs w:val="24"/>
              </w:rPr>
              <w:t>….</w:t>
            </w:r>
            <w:r w:rsidR="00752F05" w:rsidRPr="0033720E">
              <w:rPr>
                <w:rFonts w:cs="Times New Roman"/>
                <w:i/>
                <w:sz w:val="24"/>
                <w:szCs w:val="24"/>
              </w:rPr>
              <w:t xml:space="preserve"> </w:t>
            </w:r>
            <w:r w:rsidRPr="0033720E">
              <w:rPr>
                <w:rFonts w:cs="Times New Roman"/>
                <w:i/>
                <w:sz w:val="24"/>
                <w:szCs w:val="24"/>
                <w:lang w:val="vi-VN"/>
              </w:rPr>
              <w:t>năm 20</w:t>
            </w:r>
            <w:r w:rsidRPr="0033720E">
              <w:rPr>
                <w:rFonts w:cs="Times New Roman"/>
                <w:i/>
                <w:sz w:val="24"/>
                <w:szCs w:val="24"/>
              </w:rPr>
              <w:t>2</w:t>
            </w:r>
            <w:r w:rsidR="00954109" w:rsidRPr="0033720E">
              <w:rPr>
                <w:rFonts w:cs="Times New Roman"/>
                <w:i/>
                <w:sz w:val="24"/>
                <w:szCs w:val="24"/>
              </w:rPr>
              <w:t>4</w:t>
            </w:r>
          </w:p>
        </w:tc>
      </w:tr>
    </w:tbl>
    <w:p w14:paraId="0BE00411" w14:textId="543B678B" w:rsidR="00084D0B" w:rsidRPr="0033720E" w:rsidRDefault="00493A70" w:rsidP="0033720E">
      <w:pPr>
        <w:spacing w:before="120" w:after="120" w:line="264" w:lineRule="auto"/>
        <w:ind w:right="-363"/>
        <w:jc w:val="center"/>
        <w:rPr>
          <w:rFonts w:cs="Times New Roman"/>
          <w:b/>
          <w:sz w:val="24"/>
          <w:szCs w:val="24"/>
        </w:rPr>
      </w:pPr>
      <w:bookmarkStart w:id="0" w:name="_GoBack"/>
      <w:bookmarkEnd w:id="0"/>
      <w:r w:rsidRPr="0033720E">
        <w:rPr>
          <w:rFonts w:cs="Times New Roman"/>
          <w:b/>
          <w:sz w:val="24"/>
          <w:szCs w:val="24"/>
        </w:rPr>
        <w:t xml:space="preserve">NGHỊ QUYẾT </w:t>
      </w:r>
      <w:r w:rsidR="00976C83" w:rsidRPr="0033720E">
        <w:rPr>
          <w:rFonts w:cs="Times New Roman"/>
          <w:b/>
          <w:sz w:val="24"/>
          <w:szCs w:val="24"/>
        </w:rPr>
        <w:t>ĐẠI HỘI ĐỒNG CỔ ĐÔNG</w:t>
      </w:r>
    </w:p>
    <w:p w14:paraId="25B1A3DF" w14:textId="53F57D98" w:rsidR="00B85F1E" w:rsidRPr="0033720E" w:rsidRDefault="00976C83" w:rsidP="00E7678B">
      <w:pPr>
        <w:spacing w:before="120" w:after="120" w:line="264" w:lineRule="auto"/>
        <w:ind w:right="-363"/>
        <w:jc w:val="center"/>
        <w:rPr>
          <w:rFonts w:cs="Times New Roman"/>
          <w:b/>
          <w:sz w:val="24"/>
          <w:szCs w:val="24"/>
        </w:rPr>
      </w:pPr>
      <w:r w:rsidRPr="0033720E">
        <w:rPr>
          <w:rFonts w:cs="Times New Roman"/>
          <w:b/>
          <w:sz w:val="24"/>
          <w:szCs w:val="24"/>
        </w:rPr>
        <w:t>CÔNG TY CỔ PHẦN CHỨNG KHOÁN KỸ THƯƠNG</w:t>
      </w:r>
    </w:p>
    <w:p w14:paraId="52DFADF0" w14:textId="77777777" w:rsidR="00ED56A6" w:rsidRPr="0033720E" w:rsidRDefault="00ED56A6" w:rsidP="00EE5EF2">
      <w:pPr>
        <w:numPr>
          <w:ilvl w:val="0"/>
          <w:numId w:val="1"/>
        </w:numPr>
        <w:tabs>
          <w:tab w:val="clear" w:pos="360"/>
        </w:tabs>
        <w:spacing w:before="120" w:after="120" w:line="264" w:lineRule="auto"/>
        <w:ind w:left="540" w:hanging="540"/>
        <w:jc w:val="both"/>
        <w:rPr>
          <w:rFonts w:cs="Times New Roman"/>
          <w:bCs/>
          <w:i/>
          <w:sz w:val="24"/>
          <w:szCs w:val="24"/>
        </w:rPr>
      </w:pPr>
      <w:r w:rsidRPr="0033720E">
        <w:rPr>
          <w:rFonts w:cs="Times New Roman"/>
          <w:bCs/>
          <w:i/>
          <w:sz w:val="24"/>
          <w:szCs w:val="24"/>
        </w:rPr>
        <w:t>Căn cứ Luật Doanh nghiệp số 59/2020/QH14 được Quốc hội thông qua ngày 17 tháng 06 năm 2020;</w:t>
      </w:r>
    </w:p>
    <w:p w14:paraId="6A20AEE5" w14:textId="6535D583" w:rsidR="00ED56A6" w:rsidRPr="0033720E" w:rsidRDefault="00ED56A6" w:rsidP="00EE5EF2">
      <w:pPr>
        <w:numPr>
          <w:ilvl w:val="0"/>
          <w:numId w:val="1"/>
        </w:numPr>
        <w:tabs>
          <w:tab w:val="clear" w:pos="360"/>
        </w:tabs>
        <w:spacing w:before="120" w:after="120" w:line="264" w:lineRule="auto"/>
        <w:ind w:left="540" w:hanging="540"/>
        <w:jc w:val="both"/>
        <w:rPr>
          <w:rFonts w:cs="Times New Roman"/>
          <w:bCs/>
          <w:i/>
          <w:sz w:val="24"/>
          <w:szCs w:val="24"/>
        </w:rPr>
      </w:pPr>
      <w:r w:rsidRPr="0033720E">
        <w:rPr>
          <w:rFonts w:cs="Times New Roman"/>
          <w:bCs/>
          <w:i/>
          <w:sz w:val="24"/>
          <w:szCs w:val="24"/>
        </w:rPr>
        <w:t>Căn cứ Luật Chứng khoán số 54/2019/QH14 được Quốc hội thông qua ngày 26 tháng 11 năm 2019</w:t>
      </w:r>
      <w:r w:rsidR="00043963" w:rsidRPr="0033720E">
        <w:rPr>
          <w:rFonts w:cs="Times New Roman"/>
          <w:bCs/>
          <w:i/>
          <w:sz w:val="24"/>
          <w:szCs w:val="24"/>
        </w:rPr>
        <w:t xml:space="preserve"> và các văn bản hướng dẫn</w:t>
      </w:r>
      <w:r w:rsidRPr="0033720E">
        <w:rPr>
          <w:rFonts w:cs="Times New Roman"/>
          <w:bCs/>
          <w:i/>
          <w:sz w:val="24"/>
          <w:szCs w:val="24"/>
        </w:rPr>
        <w:t>;</w:t>
      </w:r>
    </w:p>
    <w:p w14:paraId="02E277D0" w14:textId="34D61DEE" w:rsidR="00ED56A6" w:rsidRPr="0033720E" w:rsidRDefault="00ED56A6" w:rsidP="00EE5EF2">
      <w:pPr>
        <w:numPr>
          <w:ilvl w:val="0"/>
          <w:numId w:val="1"/>
        </w:numPr>
        <w:tabs>
          <w:tab w:val="clear" w:pos="360"/>
        </w:tabs>
        <w:spacing w:before="120" w:after="120" w:line="264" w:lineRule="auto"/>
        <w:ind w:left="540" w:hanging="540"/>
        <w:jc w:val="both"/>
        <w:rPr>
          <w:rFonts w:cs="Times New Roman"/>
          <w:bCs/>
          <w:i/>
          <w:sz w:val="24"/>
          <w:szCs w:val="24"/>
        </w:rPr>
      </w:pPr>
      <w:r w:rsidRPr="0033720E">
        <w:rPr>
          <w:rFonts w:cs="Times New Roman"/>
          <w:bCs/>
          <w:i/>
          <w:sz w:val="24"/>
          <w:szCs w:val="24"/>
        </w:rPr>
        <w:t>Căn cứ Điều lệ của Công ty Cổ phần Chứng khoán Kỹ Thương (“</w:t>
      </w:r>
      <w:r w:rsidRPr="0033720E">
        <w:rPr>
          <w:rFonts w:cs="Times New Roman"/>
          <w:b/>
          <w:bCs/>
          <w:i/>
          <w:sz w:val="24"/>
          <w:szCs w:val="24"/>
        </w:rPr>
        <w:t>Công Ty</w:t>
      </w:r>
      <w:r w:rsidRPr="0033720E">
        <w:rPr>
          <w:rFonts w:cs="Times New Roman"/>
          <w:bCs/>
          <w:i/>
          <w:sz w:val="24"/>
          <w:szCs w:val="24"/>
        </w:rPr>
        <w:t>” hoặc “</w:t>
      </w:r>
      <w:r w:rsidRPr="0033720E">
        <w:rPr>
          <w:rFonts w:cs="Times New Roman"/>
          <w:b/>
          <w:bCs/>
          <w:i/>
          <w:sz w:val="24"/>
          <w:szCs w:val="24"/>
        </w:rPr>
        <w:t>TCBS</w:t>
      </w:r>
      <w:r w:rsidRPr="0033720E">
        <w:rPr>
          <w:rFonts w:cs="Times New Roman"/>
          <w:bCs/>
          <w:i/>
          <w:sz w:val="24"/>
          <w:szCs w:val="24"/>
        </w:rPr>
        <w:t>”);</w:t>
      </w:r>
    </w:p>
    <w:p w14:paraId="3DC68567" w14:textId="4D3091F2" w:rsidR="00493A70" w:rsidRPr="0033720E" w:rsidRDefault="00ED56A6" w:rsidP="00EE5EF2">
      <w:pPr>
        <w:numPr>
          <w:ilvl w:val="0"/>
          <w:numId w:val="1"/>
        </w:numPr>
        <w:tabs>
          <w:tab w:val="clear" w:pos="360"/>
        </w:tabs>
        <w:spacing w:before="120" w:after="120" w:line="264" w:lineRule="auto"/>
        <w:ind w:left="540" w:hanging="540"/>
        <w:jc w:val="both"/>
        <w:rPr>
          <w:rFonts w:cs="Times New Roman"/>
          <w:bCs/>
          <w:i/>
          <w:sz w:val="24"/>
          <w:szCs w:val="24"/>
        </w:rPr>
      </w:pPr>
      <w:r w:rsidRPr="0033720E">
        <w:rPr>
          <w:rFonts w:cs="Times New Roman"/>
          <w:bCs/>
          <w:i/>
          <w:sz w:val="24"/>
          <w:szCs w:val="24"/>
        </w:rPr>
        <w:t>Căn cứ Biên bản</w:t>
      </w:r>
      <w:r w:rsidR="00084D0B" w:rsidRPr="0033720E">
        <w:rPr>
          <w:rFonts w:cs="Times New Roman"/>
          <w:bCs/>
          <w:i/>
          <w:sz w:val="24"/>
          <w:szCs w:val="24"/>
        </w:rPr>
        <w:t xml:space="preserve"> kiểm phiếu lấy ý kiến cổ đông bằng văn bản</w:t>
      </w:r>
      <w:r w:rsidRPr="0033720E">
        <w:rPr>
          <w:rFonts w:cs="Times New Roman"/>
          <w:bCs/>
          <w:i/>
          <w:sz w:val="24"/>
          <w:szCs w:val="24"/>
        </w:rPr>
        <w:t xml:space="preserve"> của Công ty số </w:t>
      </w:r>
      <w:r w:rsidR="00954109" w:rsidRPr="0033720E">
        <w:rPr>
          <w:rFonts w:cs="Times New Roman"/>
          <w:bCs/>
          <w:i/>
          <w:sz w:val="24"/>
          <w:szCs w:val="24"/>
        </w:rPr>
        <w:t>…./2024</w:t>
      </w:r>
      <w:r w:rsidR="00084D0B" w:rsidRPr="0033720E">
        <w:rPr>
          <w:rFonts w:cs="Times New Roman"/>
          <w:bCs/>
          <w:i/>
          <w:sz w:val="24"/>
          <w:szCs w:val="24"/>
        </w:rPr>
        <w:t>/</w:t>
      </w:r>
      <w:r w:rsidR="004A274A" w:rsidRPr="0033720E">
        <w:rPr>
          <w:rFonts w:cs="Times New Roman"/>
          <w:bCs/>
          <w:i/>
          <w:sz w:val="24"/>
          <w:szCs w:val="24"/>
        </w:rPr>
        <w:t>BB</w:t>
      </w:r>
      <w:r w:rsidR="00084D0B" w:rsidRPr="0033720E">
        <w:rPr>
          <w:rFonts w:cs="Times New Roman"/>
          <w:bCs/>
          <w:i/>
          <w:sz w:val="24"/>
          <w:szCs w:val="24"/>
        </w:rPr>
        <w:t xml:space="preserve">-ĐHĐCĐ-TCBS </w:t>
      </w:r>
      <w:r w:rsidRPr="0033720E">
        <w:rPr>
          <w:rFonts w:cs="Times New Roman"/>
          <w:bCs/>
          <w:i/>
          <w:sz w:val="24"/>
          <w:szCs w:val="24"/>
        </w:rPr>
        <w:t>ngày</w:t>
      </w:r>
      <w:r w:rsidR="00084D0B" w:rsidRPr="0033720E">
        <w:rPr>
          <w:rFonts w:cs="Times New Roman"/>
          <w:bCs/>
          <w:i/>
          <w:sz w:val="24"/>
          <w:szCs w:val="24"/>
        </w:rPr>
        <w:t xml:space="preserve"> </w:t>
      </w:r>
      <w:r w:rsidR="00954109" w:rsidRPr="0033720E">
        <w:rPr>
          <w:rFonts w:cs="Times New Roman"/>
          <w:bCs/>
          <w:i/>
          <w:sz w:val="24"/>
          <w:szCs w:val="24"/>
        </w:rPr>
        <w:t>…</w:t>
      </w:r>
      <w:r w:rsidRPr="0033720E">
        <w:rPr>
          <w:rFonts w:cs="Times New Roman"/>
          <w:bCs/>
          <w:i/>
          <w:sz w:val="24"/>
          <w:szCs w:val="24"/>
        </w:rPr>
        <w:t xml:space="preserve"> tháng </w:t>
      </w:r>
      <w:r w:rsidR="00954109" w:rsidRPr="0033720E">
        <w:rPr>
          <w:rFonts w:cs="Times New Roman"/>
          <w:bCs/>
          <w:i/>
          <w:sz w:val="24"/>
          <w:szCs w:val="24"/>
        </w:rPr>
        <w:t>….</w:t>
      </w:r>
      <w:r w:rsidRPr="0033720E">
        <w:rPr>
          <w:rFonts w:cs="Times New Roman"/>
          <w:bCs/>
          <w:i/>
          <w:sz w:val="24"/>
          <w:szCs w:val="24"/>
        </w:rPr>
        <w:t xml:space="preserve">năm </w:t>
      </w:r>
      <w:proofErr w:type="gramStart"/>
      <w:r w:rsidRPr="0033720E">
        <w:rPr>
          <w:rFonts w:cs="Times New Roman"/>
          <w:bCs/>
          <w:i/>
          <w:sz w:val="24"/>
          <w:szCs w:val="24"/>
        </w:rPr>
        <w:t>202</w:t>
      </w:r>
      <w:r w:rsidR="00954109" w:rsidRPr="0033720E">
        <w:rPr>
          <w:rFonts w:cs="Times New Roman"/>
          <w:bCs/>
          <w:i/>
          <w:sz w:val="24"/>
          <w:szCs w:val="24"/>
        </w:rPr>
        <w:t>4</w:t>
      </w:r>
      <w:r w:rsidRPr="0033720E">
        <w:rPr>
          <w:rFonts w:cs="Times New Roman"/>
          <w:bCs/>
          <w:i/>
          <w:sz w:val="24"/>
          <w:szCs w:val="24"/>
        </w:rPr>
        <w:t>.</w:t>
      </w:r>
      <w:proofErr w:type="gramEnd"/>
    </w:p>
    <w:p w14:paraId="2E24C1D1" w14:textId="25A1FBC9" w:rsidR="00493A70" w:rsidRPr="0033720E" w:rsidRDefault="00493A70" w:rsidP="00E7678B">
      <w:pPr>
        <w:spacing w:before="120" w:after="120" w:line="264" w:lineRule="auto"/>
        <w:jc w:val="center"/>
        <w:rPr>
          <w:rFonts w:cs="Times New Roman"/>
          <w:b/>
          <w:bCs/>
          <w:sz w:val="24"/>
          <w:szCs w:val="24"/>
        </w:rPr>
      </w:pPr>
      <w:r w:rsidRPr="0033720E">
        <w:rPr>
          <w:rFonts w:cs="Times New Roman"/>
          <w:b/>
          <w:sz w:val="24"/>
          <w:szCs w:val="24"/>
        </w:rPr>
        <w:t>QUYẾT</w:t>
      </w:r>
      <w:r w:rsidRPr="0033720E">
        <w:rPr>
          <w:rFonts w:cs="Times New Roman"/>
          <w:b/>
          <w:bCs/>
          <w:sz w:val="24"/>
          <w:szCs w:val="24"/>
        </w:rPr>
        <w:t xml:space="preserve"> NGHỊ</w:t>
      </w:r>
      <w:r w:rsidR="000B48CE" w:rsidRPr="0033720E">
        <w:rPr>
          <w:rFonts w:cs="Times New Roman"/>
          <w:b/>
          <w:bCs/>
          <w:sz w:val="24"/>
          <w:szCs w:val="24"/>
        </w:rPr>
        <w:t>:</w:t>
      </w:r>
    </w:p>
    <w:p w14:paraId="061369CC" w14:textId="63B7BCF5" w:rsidR="00782DFD" w:rsidRPr="0033720E" w:rsidRDefault="00DC31D1" w:rsidP="0033720E">
      <w:pPr>
        <w:pStyle w:val="ListParagraph"/>
        <w:numPr>
          <w:ilvl w:val="0"/>
          <w:numId w:val="4"/>
        </w:numPr>
        <w:spacing w:before="120" w:after="120" w:line="264" w:lineRule="auto"/>
        <w:ind w:left="360" w:hanging="990"/>
        <w:jc w:val="both"/>
        <w:rPr>
          <w:rFonts w:cs="Times New Roman"/>
          <w:i/>
          <w:sz w:val="24"/>
          <w:szCs w:val="24"/>
        </w:rPr>
      </w:pPr>
      <w:r w:rsidRPr="0033720E">
        <w:rPr>
          <w:rFonts w:cs="Times New Roman"/>
          <w:sz w:val="24"/>
          <w:szCs w:val="24"/>
        </w:rPr>
        <w:t xml:space="preserve">Thông qua </w:t>
      </w:r>
      <w:r w:rsidR="003E710F" w:rsidRPr="0033720E">
        <w:rPr>
          <w:rFonts w:cs="Times New Roman"/>
          <w:sz w:val="24"/>
          <w:szCs w:val="24"/>
        </w:rPr>
        <w:t>toàn văn Tờ trình Đại hội đồng cổ đông về việc sửa đổi, bổ sung Điều lệ Công ty Cổ phần Chứng khoán Kỹ thương.</w:t>
      </w:r>
    </w:p>
    <w:p w14:paraId="10A0ACFC" w14:textId="77777777" w:rsidR="003E710F" w:rsidRPr="0033720E" w:rsidRDefault="003A48D6" w:rsidP="0033720E">
      <w:pPr>
        <w:pStyle w:val="ListParagraph"/>
        <w:numPr>
          <w:ilvl w:val="0"/>
          <w:numId w:val="4"/>
        </w:numPr>
        <w:spacing w:before="120" w:after="120" w:line="264" w:lineRule="auto"/>
        <w:ind w:left="360" w:hanging="990"/>
        <w:jc w:val="both"/>
        <w:rPr>
          <w:sz w:val="24"/>
          <w:szCs w:val="24"/>
        </w:rPr>
      </w:pPr>
      <w:r w:rsidRPr="0033720E">
        <w:rPr>
          <w:rFonts w:cs="Times New Roman"/>
          <w:sz w:val="24"/>
          <w:szCs w:val="24"/>
        </w:rPr>
        <w:t xml:space="preserve">Thông qua </w:t>
      </w:r>
      <w:r w:rsidR="003E710F" w:rsidRPr="0033720E">
        <w:rPr>
          <w:sz w:val="24"/>
          <w:szCs w:val="24"/>
        </w:rPr>
        <w:t>toàn văn Tờ trình Đại hội đồng cổ đông về việc sửa đổi, bổ sung Quy chế hoạt động của Hội đồng quản trị Công ty Cổ phần Chứng khoán Kỹ thương.</w:t>
      </w:r>
    </w:p>
    <w:p w14:paraId="59CF9F3B" w14:textId="1F91516A" w:rsidR="003313EB" w:rsidRPr="0033720E" w:rsidRDefault="003E710F" w:rsidP="0033720E">
      <w:pPr>
        <w:pStyle w:val="ListParagraph"/>
        <w:numPr>
          <w:ilvl w:val="0"/>
          <w:numId w:val="4"/>
        </w:numPr>
        <w:spacing w:before="120" w:after="120" w:line="264" w:lineRule="auto"/>
        <w:ind w:left="360" w:hanging="990"/>
        <w:jc w:val="both"/>
        <w:rPr>
          <w:sz w:val="24"/>
          <w:szCs w:val="24"/>
        </w:rPr>
      </w:pPr>
      <w:proofErr w:type="gramStart"/>
      <w:r w:rsidRPr="0033720E">
        <w:rPr>
          <w:sz w:val="24"/>
          <w:szCs w:val="24"/>
        </w:rPr>
        <w:t>Thông qua toàn văn Báo cáo của Hội đồng quản trị trình Đại hội đồng cổ đông về việc thay đổi kế hoạch triển khai Phương án phát hành cổ phiếu để tăng vốn cổ phần từ nguồn vốn chủ sở hữu của Công ty tại Tờ trình số 100204/24/TT-ĐHĐCĐ-TCBS đã được Đại hội đồng cổ đông Công Ty (“ĐHĐCĐ”) thông qua tại Nghị quyết số 012604/24/NQ-ĐHĐCĐ-TCBS.</w:t>
      </w:r>
      <w:proofErr w:type="gramEnd"/>
    </w:p>
    <w:p w14:paraId="37ADF460" w14:textId="77777777" w:rsidR="003E710F" w:rsidRPr="0033720E" w:rsidRDefault="003E710F" w:rsidP="0033720E">
      <w:pPr>
        <w:pStyle w:val="ListParagraph"/>
        <w:numPr>
          <w:ilvl w:val="0"/>
          <w:numId w:val="4"/>
        </w:numPr>
        <w:spacing w:before="120" w:after="120" w:line="276" w:lineRule="auto"/>
        <w:ind w:left="360" w:hanging="990"/>
        <w:jc w:val="both"/>
        <w:rPr>
          <w:rFonts w:cs="Times New Roman"/>
          <w:sz w:val="24"/>
          <w:szCs w:val="24"/>
        </w:rPr>
      </w:pPr>
      <w:r w:rsidRPr="0033720E">
        <w:rPr>
          <w:rFonts w:cs="Times New Roman"/>
          <w:sz w:val="24"/>
          <w:szCs w:val="24"/>
        </w:rPr>
        <w:t xml:space="preserve">Thông qua việc tổ chức và thực hiện: </w:t>
      </w:r>
    </w:p>
    <w:p w14:paraId="3C90BD1D" w14:textId="77777777" w:rsidR="003E710F" w:rsidRPr="0033720E" w:rsidRDefault="003E710F" w:rsidP="0033720E">
      <w:pPr>
        <w:pStyle w:val="ListParagraph"/>
        <w:numPr>
          <w:ilvl w:val="1"/>
          <w:numId w:val="9"/>
        </w:numPr>
        <w:spacing w:before="120" w:after="120" w:line="264" w:lineRule="auto"/>
        <w:ind w:left="450" w:right="-18" w:hanging="540"/>
        <w:jc w:val="both"/>
        <w:rPr>
          <w:rFonts w:cs="Times New Roman"/>
          <w:sz w:val="24"/>
          <w:szCs w:val="24"/>
          <w:lang w:val="vi-VN"/>
        </w:rPr>
      </w:pPr>
      <w:r w:rsidRPr="0033720E">
        <w:rPr>
          <w:rFonts w:cs="Times New Roman"/>
          <w:sz w:val="24"/>
          <w:szCs w:val="24"/>
          <w:lang w:val="vi-VN"/>
        </w:rPr>
        <w:t>Giao và ủy quyền cho Chủ tịch HĐQT tổ chức thực hiện mọi thủ tục và công việc cần thiết khác để triển khai thành công các nội dung nêu trên sau khi được ĐHĐCĐ thông qua, phù hợp với quy định của pháp luật và Điều lệ Công Ty.</w:t>
      </w:r>
    </w:p>
    <w:p w14:paraId="17B3E92A" w14:textId="77777777" w:rsidR="003E710F" w:rsidRPr="0033720E" w:rsidRDefault="003E710F" w:rsidP="0033720E">
      <w:pPr>
        <w:pStyle w:val="ListParagraph"/>
        <w:numPr>
          <w:ilvl w:val="1"/>
          <w:numId w:val="9"/>
        </w:numPr>
        <w:spacing w:before="120" w:after="120" w:line="264" w:lineRule="auto"/>
        <w:ind w:left="450" w:right="-18" w:hanging="540"/>
        <w:jc w:val="both"/>
        <w:rPr>
          <w:rFonts w:cs="Times New Roman"/>
          <w:sz w:val="24"/>
          <w:szCs w:val="24"/>
          <w:lang w:val="vi-VN"/>
        </w:rPr>
      </w:pPr>
      <w:r w:rsidRPr="0033720E">
        <w:rPr>
          <w:rFonts w:cs="Times New Roman"/>
          <w:sz w:val="24"/>
          <w:szCs w:val="24"/>
          <w:lang w:val="vi-VN"/>
        </w:rPr>
        <w:t>Nghị quyết này có hiệu lực kể từ ngày ký;</w:t>
      </w:r>
    </w:p>
    <w:p w14:paraId="6C04ABC0" w14:textId="77777777" w:rsidR="003E710F" w:rsidRPr="0033720E" w:rsidRDefault="003E710F" w:rsidP="0033720E">
      <w:pPr>
        <w:pStyle w:val="ListParagraph"/>
        <w:numPr>
          <w:ilvl w:val="1"/>
          <w:numId w:val="9"/>
        </w:numPr>
        <w:spacing w:before="120" w:after="120" w:line="264" w:lineRule="auto"/>
        <w:ind w:left="450" w:right="-18" w:hanging="540"/>
        <w:jc w:val="both"/>
        <w:rPr>
          <w:rFonts w:cs="Times New Roman"/>
          <w:sz w:val="24"/>
          <w:szCs w:val="24"/>
          <w:lang w:val="vi-VN"/>
        </w:rPr>
      </w:pPr>
      <w:r w:rsidRPr="0033720E">
        <w:rPr>
          <w:rFonts w:cs="Times New Roman"/>
          <w:sz w:val="24"/>
          <w:szCs w:val="24"/>
          <w:lang w:val="vi-VN"/>
        </w:rPr>
        <w:t>Toàn thể cổ đông, Hội đồng quản trị, Ban Kiểm soát, Tổng Giám đốc và các phòng ban, cá nhân có liên quan thuộc Công Ty chịu trách nhiệm thi hành Nghị quyết này./.</w:t>
      </w:r>
    </w:p>
    <w:tbl>
      <w:tblPr>
        <w:tblW w:w="9558" w:type="dxa"/>
        <w:tblLook w:val="01E0" w:firstRow="1" w:lastRow="1" w:firstColumn="1" w:lastColumn="1" w:noHBand="0" w:noVBand="0"/>
      </w:tblPr>
      <w:tblGrid>
        <w:gridCol w:w="3794"/>
        <w:gridCol w:w="5764"/>
      </w:tblGrid>
      <w:tr w:rsidR="00D528F8" w:rsidRPr="0033720E" w14:paraId="1F8BEA40" w14:textId="77777777" w:rsidTr="00217950">
        <w:trPr>
          <w:trHeight w:val="270"/>
        </w:trPr>
        <w:tc>
          <w:tcPr>
            <w:tcW w:w="3794" w:type="dxa"/>
          </w:tcPr>
          <w:p w14:paraId="0EE7EE57" w14:textId="77777777" w:rsidR="00ED3CEE" w:rsidRPr="0033720E" w:rsidRDefault="00E83F97" w:rsidP="00E7678B">
            <w:pPr>
              <w:spacing w:before="120" w:after="120" w:line="264" w:lineRule="auto"/>
              <w:rPr>
                <w:rFonts w:cs="Times New Roman"/>
                <w:b/>
                <w:i/>
                <w:sz w:val="24"/>
                <w:szCs w:val="24"/>
                <w:u w:val="single"/>
              </w:rPr>
            </w:pPr>
            <w:r w:rsidRPr="0033720E">
              <w:rPr>
                <w:rFonts w:cs="Times New Roman"/>
                <w:sz w:val="24"/>
                <w:szCs w:val="24"/>
                <w:lang w:val="vi-VN"/>
              </w:rPr>
              <w:br w:type="page"/>
            </w:r>
            <w:r w:rsidRPr="0033720E">
              <w:rPr>
                <w:rFonts w:cs="Times New Roman"/>
                <w:sz w:val="24"/>
                <w:szCs w:val="24"/>
                <w:lang w:val="vi-VN"/>
              </w:rPr>
              <w:br w:type="page"/>
            </w:r>
            <w:r w:rsidR="00ED3CEE" w:rsidRPr="0033720E">
              <w:rPr>
                <w:rFonts w:cs="Times New Roman"/>
                <w:b/>
                <w:i/>
                <w:iCs/>
                <w:sz w:val="24"/>
                <w:szCs w:val="24"/>
                <w:u w:val="single"/>
              </w:rPr>
              <w:t>Nơi nhận:</w:t>
            </w:r>
          </w:p>
          <w:p w14:paraId="72AF395F" w14:textId="00151D10" w:rsidR="00ED3CEE" w:rsidRPr="0033720E" w:rsidRDefault="00ED3CEE" w:rsidP="00EE5EF2">
            <w:pPr>
              <w:pStyle w:val="ListParagraph"/>
              <w:numPr>
                <w:ilvl w:val="0"/>
                <w:numId w:val="2"/>
              </w:numPr>
              <w:tabs>
                <w:tab w:val="left" w:pos="156"/>
              </w:tabs>
              <w:spacing w:before="120" w:after="120" w:line="264" w:lineRule="auto"/>
              <w:ind w:left="-24" w:firstLine="0"/>
              <w:rPr>
                <w:rFonts w:cs="Times New Roman"/>
                <w:i/>
                <w:sz w:val="24"/>
                <w:szCs w:val="24"/>
              </w:rPr>
            </w:pPr>
            <w:r w:rsidRPr="0033720E">
              <w:rPr>
                <w:rFonts w:cs="Times New Roman"/>
                <w:i/>
                <w:sz w:val="24"/>
                <w:szCs w:val="24"/>
              </w:rPr>
              <w:t xml:space="preserve">Như Điều </w:t>
            </w:r>
            <w:r w:rsidR="0033720E">
              <w:rPr>
                <w:rFonts w:cs="Times New Roman"/>
                <w:i/>
                <w:sz w:val="24"/>
                <w:szCs w:val="24"/>
              </w:rPr>
              <w:t>4</w:t>
            </w:r>
            <w:r w:rsidRPr="0033720E">
              <w:rPr>
                <w:rFonts w:cs="Times New Roman"/>
                <w:i/>
                <w:sz w:val="24"/>
                <w:szCs w:val="24"/>
              </w:rPr>
              <w:t>;</w:t>
            </w:r>
          </w:p>
          <w:p w14:paraId="6CCBEE2D" w14:textId="4D83E96F" w:rsidR="00980EB0" w:rsidRPr="0033720E" w:rsidRDefault="0033720E" w:rsidP="00EE5EF2">
            <w:pPr>
              <w:pStyle w:val="ListParagraph"/>
              <w:numPr>
                <w:ilvl w:val="0"/>
                <w:numId w:val="2"/>
              </w:numPr>
              <w:tabs>
                <w:tab w:val="left" w:pos="156"/>
              </w:tabs>
              <w:spacing w:before="120" w:after="120" w:line="264" w:lineRule="auto"/>
              <w:ind w:left="-24" w:firstLine="0"/>
              <w:rPr>
                <w:rFonts w:cs="Times New Roman"/>
                <w:b/>
                <w:sz w:val="24"/>
                <w:szCs w:val="24"/>
                <w:lang w:val="vi-VN"/>
              </w:rPr>
            </w:pPr>
            <w:r>
              <w:rPr>
                <w:rFonts w:cs="Times New Roman"/>
                <w:i/>
                <w:sz w:val="24"/>
                <w:szCs w:val="24"/>
              </w:rPr>
              <w:t>Lưu VPHĐQT</w:t>
            </w:r>
            <w:r w:rsidR="00ED3CEE" w:rsidRPr="0033720E">
              <w:rPr>
                <w:rFonts w:cs="Times New Roman"/>
                <w:i/>
                <w:sz w:val="24"/>
                <w:szCs w:val="24"/>
              </w:rPr>
              <w:t>.</w:t>
            </w:r>
          </w:p>
        </w:tc>
        <w:tc>
          <w:tcPr>
            <w:tcW w:w="5764" w:type="dxa"/>
          </w:tcPr>
          <w:p w14:paraId="667D23FD" w14:textId="77777777" w:rsidR="00EE777E" w:rsidRPr="0033720E" w:rsidRDefault="00EE777E" w:rsidP="00E7678B">
            <w:pPr>
              <w:spacing w:before="120" w:after="120" w:line="264" w:lineRule="auto"/>
              <w:ind w:left="-108" w:hanging="18"/>
              <w:jc w:val="center"/>
              <w:rPr>
                <w:rFonts w:cs="Times New Roman"/>
                <w:b/>
                <w:spacing w:val="-14"/>
                <w:sz w:val="24"/>
                <w:szCs w:val="24"/>
                <w:lang w:val="vi-VN"/>
              </w:rPr>
            </w:pPr>
            <w:r w:rsidRPr="0033720E">
              <w:rPr>
                <w:rFonts w:cs="Times New Roman"/>
                <w:b/>
                <w:spacing w:val="-14"/>
                <w:sz w:val="24"/>
                <w:szCs w:val="24"/>
                <w:lang w:val="vi-VN"/>
              </w:rPr>
              <w:t>CÔNG TY CỔ PHẦN CHỨNG KHOÁN KỸ THƯƠNG</w:t>
            </w:r>
          </w:p>
          <w:p w14:paraId="69DA93A0" w14:textId="77777777" w:rsidR="00980EB0" w:rsidRPr="0033720E" w:rsidRDefault="00980EB0" w:rsidP="00E7678B">
            <w:pPr>
              <w:spacing w:before="120" w:after="120" w:line="264" w:lineRule="auto"/>
              <w:ind w:left="-108" w:hanging="18"/>
              <w:jc w:val="center"/>
              <w:rPr>
                <w:rFonts w:cs="Times New Roman"/>
                <w:b/>
                <w:bCs/>
                <w:sz w:val="24"/>
                <w:szCs w:val="24"/>
                <w:lang w:val="vi-VN"/>
              </w:rPr>
            </w:pPr>
            <w:r w:rsidRPr="0033720E">
              <w:rPr>
                <w:rFonts w:cs="Times New Roman"/>
                <w:b/>
                <w:sz w:val="24"/>
                <w:szCs w:val="24"/>
                <w:lang w:val="vi-VN"/>
              </w:rPr>
              <w:t xml:space="preserve">TM. </w:t>
            </w:r>
            <w:r w:rsidR="00F863D9" w:rsidRPr="0033720E">
              <w:rPr>
                <w:rFonts w:cs="Times New Roman"/>
                <w:b/>
                <w:bCs/>
                <w:sz w:val="24"/>
                <w:szCs w:val="24"/>
                <w:lang w:val="vi-VN"/>
              </w:rPr>
              <w:t>ĐẠI HỘI ĐỒNG CỔ ĐÔNG</w:t>
            </w:r>
          </w:p>
          <w:p w14:paraId="17900154" w14:textId="77777777" w:rsidR="008762F1" w:rsidRPr="0033720E" w:rsidRDefault="008762F1" w:rsidP="00E7678B">
            <w:pPr>
              <w:spacing w:before="120" w:after="120" w:line="264" w:lineRule="auto"/>
              <w:ind w:left="-108" w:hanging="18"/>
              <w:jc w:val="center"/>
              <w:rPr>
                <w:rFonts w:cs="Times New Roman"/>
                <w:b/>
                <w:sz w:val="24"/>
                <w:szCs w:val="24"/>
                <w:lang w:val="vi-VN"/>
              </w:rPr>
            </w:pPr>
            <w:r w:rsidRPr="0033720E">
              <w:rPr>
                <w:rFonts w:cs="Times New Roman"/>
                <w:b/>
                <w:sz w:val="24"/>
                <w:szCs w:val="24"/>
                <w:lang w:val="vi-VN"/>
              </w:rPr>
              <w:t>CHỦ TỊCH HỘI ĐỒNG QUẢN TRỊ</w:t>
            </w:r>
          </w:p>
          <w:p w14:paraId="0A8FA4AC" w14:textId="77777777" w:rsidR="00353CC5" w:rsidRPr="0033720E" w:rsidRDefault="00353CC5" w:rsidP="00E7678B">
            <w:pPr>
              <w:spacing w:before="120" w:after="120" w:line="264" w:lineRule="auto"/>
              <w:ind w:left="-108" w:hanging="18"/>
              <w:jc w:val="center"/>
              <w:rPr>
                <w:rFonts w:cs="Times New Roman"/>
                <w:b/>
                <w:sz w:val="24"/>
                <w:szCs w:val="24"/>
                <w:lang w:val="vi-VN"/>
              </w:rPr>
            </w:pPr>
          </w:p>
          <w:p w14:paraId="43AD1F75" w14:textId="77777777" w:rsidR="00980EB0" w:rsidRPr="0033720E" w:rsidRDefault="00980EB0" w:rsidP="00E7678B">
            <w:pPr>
              <w:spacing w:before="120" w:after="120" w:line="264" w:lineRule="auto"/>
              <w:rPr>
                <w:rFonts w:cs="Times New Roman"/>
                <w:sz w:val="24"/>
                <w:szCs w:val="24"/>
                <w:lang w:val="vi-VN"/>
              </w:rPr>
            </w:pPr>
          </w:p>
          <w:p w14:paraId="2318ABB4" w14:textId="2E4156C5" w:rsidR="00090600" w:rsidRPr="0033720E" w:rsidRDefault="00090600" w:rsidP="00E7678B">
            <w:pPr>
              <w:spacing w:before="120" w:after="120" w:line="264" w:lineRule="auto"/>
              <w:rPr>
                <w:rFonts w:cs="Times New Roman"/>
                <w:b/>
                <w:sz w:val="24"/>
                <w:szCs w:val="24"/>
                <w:lang w:val="vi-VN"/>
              </w:rPr>
            </w:pPr>
          </w:p>
          <w:p w14:paraId="3E000387" w14:textId="77777777" w:rsidR="00090600" w:rsidRPr="0033720E" w:rsidRDefault="00090600" w:rsidP="00E7678B">
            <w:pPr>
              <w:spacing w:before="120" w:after="120" w:line="264" w:lineRule="auto"/>
              <w:ind w:left="-108" w:hanging="18"/>
              <w:jc w:val="center"/>
              <w:rPr>
                <w:rFonts w:cs="Times New Roman"/>
                <w:b/>
                <w:sz w:val="24"/>
                <w:szCs w:val="24"/>
              </w:rPr>
            </w:pPr>
            <w:r w:rsidRPr="0033720E">
              <w:rPr>
                <w:rFonts w:cs="Times New Roman"/>
                <w:b/>
                <w:sz w:val="24"/>
                <w:szCs w:val="24"/>
              </w:rPr>
              <w:t>NGUYỄN XUÂN MINH</w:t>
            </w:r>
          </w:p>
          <w:p w14:paraId="51670632" w14:textId="77777777" w:rsidR="00DA4169" w:rsidRPr="0033720E" w:rsidRDefault="00DA4169" w:rsidP="00E7678B">
            <w:pPr>
              <w:spacing w:before="120" w:after="120" w:line="264" w:lineRule="auto"/>
              <w:ind w:left="-108" w:hanging="18"/>
              <w:jc w:val="center"/>
              <w:rPr>
                <w:rFonts w:cs="Times New Roman"/>
                <w:b/>
                <w:sz w:val="24"/>
                <w:szCs w:val="24"/>
              </w:rPr>
            </w:pPr>
          </w:p>
          <w:p w14:paraId="33B57387" w14:textId="77777777" w:rsidR="00DA4169" w:rsidRPr="0033720E" w:rsidRDefault="00DA4169" w:rsidP="00E7678B">
            <w:pPr>
              <w:spacing w:before="120" w:after="120" w:line="264" w:lineRule="auto"/>
              <w:ind w:left="-108" w:hanging="18"/>
              <w:jc w:val="center"/>
              <w:rPr>
                <w:rFonts w:cs="Times New Roman"/>
                <w:b/>
                <w:sz w:val="24"/>
                <w:szCs w:val="24"/>
              </w:rPr>
            </w:pPr>
          </w:p>
          <w:p w14:paraId="03A9ABB9" w14:textId="77777777" w:rsidR="00DA4169" w:rsidRPr="0033720E" w:rsidRDefault="00DA4169" w:rsidP="00E7678B">
            <w:pPr>
              <w:spacing w:before="120" w:after="120" w:line="264" w:lineRule="auto"/>
              <w:ind w:left="-108" w:hanging="18"/>
              <w:jc w:val="center"/>
              <w:rPr>
                <w:rFonts w:cs="Times New Roman"/>
                <w:b/>
                <w:sz w:val="24"/>
                <w:szCs w:val="24"/>
              </w:rPr>
            </w:pPr>
          </w:p>
          <w:p w14:paraId="1BB92A40" w14:textId="77777777" w:rsidR="00DA4169" w:rsidRPr="0033720E" w:rsidRDefault="00DA4169" w:rsidP="00E7678B">
            <w:pPr>
              <w:spacing w:before="120" w:after="120" w:line="264" w:lineRule="auto"/>
              <w:ind w:left="-108" w:hanging="18"/>
              <w:jc w:val="center"/>
              <w:rPr>
                <w:rFonts w:cs="Times New Roman"/>
                <w:b/>
                <w:sz w:val="24"/>
                <w:szCs w:val="24"/>
              </w:rPr>
            </w:pPr>
          </w:p>
          <w:p w14:paraId="275268D1" w14:textId="27EBCA35" w:rsidR="00DA4169" w:rsidRPr="0033720E" w:rsidRDefault="00DA4169" w:rsidP="00E7678B">
            <w:pPr>
              <w:spacing w:before="120" w:after="120" w:line="264" w:lineRule="auto"/>
              <w:ind w:left="-108" w:hanging="18"/>
              <w:jc w:val="center"/>
              <w:rPr>
                <w:rFonts w:cs="Times New Roman"/>
                <w:b/>
                <w:sz w:val="24"/>
                <w:szCs w:val="24"/>
                <w:lang w:val="vi-VN"/>
              </w:rPr>
            </w:pPr>
          </w:p>
        </w:tc>
      </w:tr>
    </w:tbl>
    <w:p w14:paraId="215F55EE" w14:textId="77777777" w:rsidR="00B85FE1" w:rsidRPr="0033720E" w:rsidRDefault="00B85FE1" w:rsidP="00E7678B">
      <w:pPr>
        <w:spacing w:before="120" w:after="120" w:line="264" w:lineRule="auto"/>
        <w:rPr>
          <w:rFonts w:cs="Times New Roman"/>
          <w:sz w:val="24"/>
          <w:szCs w:val="24"/>
          <w:lang w:val="vi-VN"/>
        </w:rPr>
        <w:sectPr w:rsidR="00B85FE1" w:rsidRPr="0033720E" w:rsidSect="0033720E">
          <w:footerReference w:type="even" r:id="rId8"/>
          <w:footerReference w:type="default" r:id="rId9"/>
          <w:headerReference w:type="first" r:id="rId10"/>
          <w:footerReference w:type="first" r:id="rId11"/>
          <w:pgSz w:w="11909" w:h="16834" w:code="9"/>
          <w:pgMar w:top="1134" w:right="1134" w:bottom="40" w:left="1701" w:header="289" w:footer="142" w:gutter="0"/>
          <w:cols w:space="720"/>
          <w:titlePg/>
          <w:docGrid w:linePitch="360"/>
        </w:sectPr>
      </w:pPr>
    </w:p>
    <w:p w14:paraId="5B31018C" w14:textId="1AB40CF5" w:rsidR="00DF6DCD" w:rsidRPr="0033720E" w:rsidRDefault="00DF6DCD" w:rsidP="00E7678B">
      <w:pPr>
        <w:spacing w:before="120" w:after="120" w:line="264" w:lineRule="auto"/>
        <w:rPr>
          <w:rFonts w:cs="Times New Roman"/>
          <w:sz w:val="24"/>
          <w:szCs w:val="24"/>
        </w:rPr>
      </w:pPr>
    </w:p>
    <w:p w14:paraId="444E16BD" w14:textId="77777777" w:rsidR="00DF6DCD" w:rsidRPr="0033720E" w:rsidRDefault="00DF6DCD" w:rsidP="00DF6DCD">
      <w:pPr>
        <w:spacing w:before="120" w:after="120" w:line="288" w:lineRule="auto"/>
        <w:jc w:val="center"/>
        <w:rPr>
          <w:b/>
          <w:sz w:val="24"/>
          <w:szCs w:val="24"/>
        </w:rPr>
      </w:pPr>
      <w:r w:rsidRPr="0033720E">
        <w:rPr>
          <w:b/>
          <w:sz w:val="24"/>
          <w:szCs w:val="24"/>
        </w:rPr>
        <w:t>CỘNG HÒA XÃ HỘI CHỦ NGHĨA VIỆT NAM</w:t>
      </w:r>
    </w:p>
    <w:p w14:paraId="02CB2110" w14:textId="77777777" w:rsidR="00DF6DCD" w:rsidRPr="0033720E" w:rsidRDefault="00DF6DCD" w:rsidP="00DF6DCD">
      <w:pPr>
        <w:spacing w:before="120" w:after="120" w:line="288" w:lineRule="auto"/>
        <w:jc w:val="center"/>
        <w:rPr>
          <w:b/>
          <w:sz w:val="24"/>
          <w:szCs w:val="24"/>
        </w:rPr>
      </w:pPr>
      <w:r w:rsidRPr="0033720E">
        <w:rPr>
          <w:b/>
          <w:sz w:val="24"/>
          <w:szCs w:val="24"/>
        </w:rPr>
        <w:t>Độc lập – Tự do – Hạnh phúc</w:t>
      </w:r>
    </w:p>
    <w:p w14:paraId="45C01278" w14:textId="77777777" w:rsidR="00DF6DCD" w:rsidRPr="0033720E" w:rsidRDefault="00DF6DCD" w:rsidP="00DF6DCD">
      <w:pPr>
        <w:spacing w:before="120" w:after="120" w:line="288" w:lineRule="auto"/>
        <w:jc w:val="center"/>
        <w:rPr>
          <w:b/>
          <w:sz w:val="24"/>
          <w:szCs w:val="24"/>
        </w:rPr>
      </w:pPr>
      <w:r w:rsidRPr="0033720E">
        <w:rPr>
          <w:b/>
          <w:sz w:val="24"/>
          <w:szCs w:val="24"/>
        </w:rPr>
        <w:t>-------------***----------</w:t>
      </w:r>
    </w:p>
    <w:p w14:paraId="74914D26" w14:textId="77777777" w:rsidR="00DF6DCD" w:rsidRPr="0033720E" w:rsidRDefault="00DF6DCD" w:rsidP="00DF6DCD">
      <w:pPr>
        <w:spacing w:before="120" w:after="120" w:line="288" w:lineRule="auto"/>
        <w:jc w:val="center"/>
        <w:rPr>
          <w:b/>
          <w:sz w:val="24"/>
          <w:szCs w:val="24"/>
        </w:rPr>
      </w:pPr>
    </w:p>
    <w:p w14:paraId="0549AD8F" w14:textId="77777777" w:rsidR="00DF6DCD" w:rsidRPr="0033720E" w:rsidRDefault="00DF6DCD" w:rsidP="00DF6DCD">
      <w:pPr>
        <w:spacing w:before="120" w:after="120" w:line="288" w:lineRule="auto"/>
        <w:jc w:val="center"/>
        <w:rPr>
          <w:b/>
          <w:sz w:val="24"/>
          <w:szCs w:val="24"/>
        </w:rPr>
      </w:pPr>
    </w:p>
    <w:p w14:paraId="7693F913" w14:textId="77777777" w:rsidR="00DF6DCD" w:rsidRPr="0033720E" w:rsidRDefault="00DF6DCD" w:rsidP="00DF6DCD">
      <w:pPr>
        <w:spacing w:before="120" w:after="120" w:line="288" w:lineRule="auto"/>
        <w:jc w:val="center"/>
        <w:rPr>
          <w:b/>
          <w:sz w:val="24"/>
          <w:szCs w:val="24"/>
        </w:rPr>
      </w:pPr>
    </w:p>
    <w:p w14:paraId="25C73B99" w14:textId="77777777" w:rsidR="00DF6DCD" w:rsidRPr="0033720E" w:rsidRDefault="00DF6DCD" w:rsidP="00DF6DCD">
      <w:pPr>
        <w:spacing w:before="120" w:after="120" w:line="288" w:lineRule="auto"/>
        <w:jc w:val="center"/>
        <w:rPr>
          <w:b/>
          <w:sz w:val="24"/>
          <w:szCs w:val="24"/>
        </w:rPr>
      </w:pPr>
    </w:p>
    <w:p w14:paraId="6746336C" w14:textId="77777777" w:rsidR="00DF6DCD" w:rsidRPr="0033720E" w:rsidRDefault="00DF6DCD" w:rsidP="00DF6DCD">
      <w:pPr>
        <w:spacing w:before="120" w:after="120" w:line="288" w:lineRule="auto"/>
        <w:jc w:val="center"/>
        <w:rPr>
          <w:b/>
          <w:sz w:val="24"/>
          <w:szCs w:val="24"/>
        </w:rPr>
      </w:pPr>
    </w:p>
    <w:p w14:paraId="0B2FA415" w14:textId="77777777" w:rsidR="00DF6DCD" w:rsidRPr="0033720E" w:rsidRDefault="00DF6DCD" w:rsidP="00DF6DCD">
      <w:pPr>
        <w:spacing w:before="120" w:after="120" w:line="288" w:lineRule="auto"/>
        <w:jc w:val="center"/>
        <w:rPr>
          <w:b/>
          <w:sz w:val="24"/>
          <w:szCs w:val="24"/>
        </w:rPr>
      </w:pPr>
    </w:p>
    <w:p w14:paraId="3DB6780B" w14:textId="77777777" w:rsidR="00DF6DCD" w:rsidRPr="0033720E" w:rsidRDefault="00DF6DCD" w:rsidP="00DF6DCD">
      <w:pPr>
        <w:spacing w:before="120" w:after="120" w:line="288" w:lineRule="auto"/>
        <w:rPr>
          <w:b/>
          <w:sz w:val="24"/>
          <w:szCs w:val="24"/>
        </w:rPr>
      </w:pPr>
    </w:p>
    <w:p w14:paraId="1C28239A" w14:textId="77777777" w:rsidR="00DF6DCD" w:rsidRPr="0033720E" w:rsidRDefault="00DF6DCD" w:rsidP="00DF6DCD">
      <w:pPr>
        <w:spacing w:before="120" w:after="120" w:line="288" w:lineRule="auto"/>
        <w:ind w:left="720"/>
        <w:jc w:val="center"/>
        <w:rPr>
          <w:b/>
          <w:sz w:val="24"/>
          <w:szCs w:val="24"/>
        </w:rPr>
      </w:pPr>
    </w:p>
    <w:p w14:paraId="4AEA8A1C" w14:textId="77777777" w:rsidR="00DF6DCD" w:rsidRPr="0033720E" w:rsidRDefault="00DF6DCD" w:rsidP="00DF6DCD">
      <w:pPr>
        <w:spacing w:before="120" w:after="120" w:line="288" w:lineRule="auto"/>
        <w:ind w:left="720"/>
        <w:jc w:val="center"/>
        <w:rPr>
          <w:b/>
          <w:sz w:val="24"/>
          <w:szCs w:val="24"/>
        </w:rPr>
      </w:pPr>
    </w:p>
    <w:p w14:paraId="22C132BC" w14:textId="2D7D8E16" w:rsidR="00DF6DCD" w:rsidRPr="0033720E" w:rsidRDefault="00DF6DCD" w:rsidP="00DF6DCD">
      <w:pPr>
        <w:spacing w:before="120" w:after="120" w:line="288" w:lineRule="auto"/>
        <w:ind w:left="720"/>
        <w:jc w:val="center"/>
        <w:rPr>
          <w:b/>
          <w:sz w:val="24"/>
          <w:szCs w:val="24"/>
        </w:rPr>
      </w:pPr>
      <w:r w:rsidRPr="0033720E">
        <w:rPr>
          <w:b/>
          <w:sz w:val="24"/>
          <w:szCs w:val="24"/>
        </w:rPr>
        <w:t>PHƯƠNG ÁN PHÁT HÀNH CỔ PHIẾU ĐỂ TĂNG VỐN CỔ PHẦN TỪ NGUỒN VỐN CHỦ SỞ HỮU CHO CỔ ĐÔNG HIỆN HỮU CỦA CÔNG TY CỔ PHẦN CHỨNG KHOÁN KỸ THƯƠNG</w:t>
      </w:r>
      <w:r w:rsidR="00FA7992" w:rsidRPr="0033720E">
        <w:rPr>
          <w:b/>
          <w:sz w:val="24"/>
          <w:szCs w:val="24"/>
        </w:rPr>
        <w:t xml:space="preserve"> </w:t>
      </w:r>
    </w:p>
    <w:p w14:paraId="68C4129D" w14:textId="44C0B58A" w:rsidR="00DF6DCD" w:rsidRPr="0033720E" w:rsidRDefault="00DF6DCD" w:rsidP="00DF6DCD">
      <w:pPr>
        <w:spacing w:before="120" w:after="120" w:line="288" w:lineRule="auto"/>
        <w:ind w:left="720"/>
        <w:jc w:val="center"/>
        <w:rPr>
          <w:b/>
          <w:sz w:val="24"/>
          <w:szCs w:val="24"/>
        </w:rPr>
      </w:pPr>
      <w:r w:rsidRPr="0033720E">
        <w:rPr>
          <w:b/>
          <w:sz w:val="24"/>
          <w:szCs w:val="24"/>
        </w:rPr>
        <w:t xml:space="preserve">(“Phương </w:t>
      </w:r>
      <w:proofErr w:type="gramStart"/>
      <w:r w:rsidRPr="0033720E">
        <w:rPr>
          <w:b/>
          <w:sz w:val="24"/>
          <w:szCs w:val="24"/>
        </w:rPr>
        <w:t>Án</w:t>
      </w:r>
      <w:proofErr w:type="gramEnd"/>
      <w:r w:rsidRPr="0033720E">
        <w:rPr>
          <w:b/>
          <w:sz w:val="24"/>
          <w:szCs w:val="24"/>
        </w:rPr>
        <w:t xml:space="preserve"> Phát Hành”)</w:t>
      </w:r>
    </w:p>
    <w:p w14:paraId="450AF357" w14:textId="77777777" w:rsidR="00DF6DCD" w:rsidRPr="0033720E" w:rsidRDefault="00DF6DCD" w:rsidP="00DF6DCD">
      <w:pPr>
        <w:spacing w:before="120" w:after="120" w:line="288" w:lineRule="auto"/>
        <w:ind w:left="720"/>
        <w:jc w:val="center"/>
        <w:rPr>
          <w:b/>
          <w:sz w:val="24"/>
          <w:szCs w:val="24"/>
        </w:rPr>
      </w:pPr>
    </w:p>
    <w:p w14:paraId="5026366F" w14:textId="77777777" w:rsidR="00DF6DCD" w:rsidRPr="0033720E" w:rsidRDefault="00DF6DCD" w:rsidP="00DF6DCD">
      <w:pPr>
        <w:spacing w:before="120" w:after="120" w:line="288" w:lineRule="auto"/>
        <w:jc w:val="center"/>
        <w:rPr>
          <w:b/>
          <w:sz w:val="24"/>
          <w:szCs w:val="24"/>
        </w:rPr>
      </w:pPr>
    </w:p>
    <w:p w14:paraId="65031464" w14:textId="77777777" w:rsidR="00DF6DCD" w:rsidRPr="0033720E" w:rsidRDefault="00DF6DCD" w:rsidP="00DF6DCD">
      <w:pPr>
        <w:spacing w:before="120" w:after="120" w:line="288" w:lineRule="auto"/>
        <w:rPr>
          <w:b/>
          <w:sz w:val="24"/>
          <w:szCs w:val="24"/>
        </w:rPr>
      </w:pPr>
    </w:p>
    <w:p w14:paraId="423238E3" w14:textId="77777777" w:rsidR="00DF6DCD" w:rsidRPr="0033720E" w:rsidRDefault="00DF6DCD" w:rsidP="00DF6DCD">
      <w:pPr>
        <w:spacing w:before="120" w:after="120" w:line="288" w:lineRule="auto"/>
        <w:jc w:val="center"/>
        <w:rPr>
          <w:b/>
          <w:sz w:val="24"/>
          <w:szCs w:val="24"/>
        </w:rPr>
      </w:pPr>
    </w:p>
    <w:p w14:paraId="1BBD4046" w14:textId="77777777" w:rsidR="00DF6DCD" w:rsidRPr="0033720E" w:rsidRDefault="00DF6DCD" w:rsidP="00DF6DCD">
      <w:pPr>
        <w:spacing w:before="120" w:after="120" w:line="288" w:lineRule="auto"/>
        <w:jc w:val="center"/>
        <w:rPr>
          <w:b/>
          <w:sz w:val="24"/>
          <w:szCs w:val="24"/>
        </w:rPr>
      </w:pPr>
    </w:p>
    <w:p w14:paraId="46576ECF" w14:textId="77777777" w:rsidR="00DF6DCD" w:rsidRPr="0033720E" w:rsidRDefault="00DF6DCD" w:rsidP="00DF6DCD">
      <w:pPr>
        <w:spacing w:before="120" w:after="120" w:line="288" w:lineRule="auto"/>
        <w:jc w:val="center"/>
        <w:rPr>
          <w:b/>
          <w:sz w:val="24"/>
          <w:szCs w:val="24"/>
        </w:rPr>
      </w:pPr>
    </w:p>
    <w:p w14:paraId="2342C994" w14:textId="77777777" w:rsidR="00DF6DCD" w:rsidRPr="0033720E" w:rsidRDefault="00DF6DCD" w:rsidP="00DF6DCD">
      <w:pPr>
        <w:spacing w:before="120" w:after="120" w:line="288" w:lineRule="auto"/>
        <w:rPr>
          <w:b/>
          <w:sz w:val="24"/>
          <w:szCs w:val="24"/>
        </w:rPr>
      </w:pPr>
    </w:p>
    <w:p w14:paraId="543BE617" w14:textId="77777777" w:rsidR="00DF6DCD" w:rsidRPr="0033720E" w:rsidRDefault="00DF6DCD" w:rsidP="00DF6DCD">
      <w:pPr>
        <w:spacing w:before="120" w:after="120" w:line="288" w:lineRule="auto"/>
        <w:rPr>
          <w:b/>
          <w:sz w:val="24"/>
          <w:szCs w:val="24"/>
        </w:rPr>
      </w:pPr>
    </w:p>
    <w:p w14:paraId="18F6EA75" w14:textId="77777777" w:rsidR="00DF6DCD" w:rsidRPr="0033720E" w:rsidRDefault="00DF6DCD" w:rsidP="00DF6DCD">
      <w:pPr>
        <w:spacing w:before="120" w:after="120" w:line="288" w:lineRule="auto"/>
        <w:rPr>
          <w:b/>
          <w:sz w:val="24"/>
          <w:szCs w:val="24"/>
        </w:rPr>
      </w:pPr>
    </w:p>
    <w:p w14:paraId="538D45C5" w14:textId="77777777" w:rsidR="00DF6DCD" w:rsidRPr="0033720E" w:rsidRDefault="00DF6DCD" w:rsidP="00DF6DCD">
      <w:pPr>
        <w:spacing w:before="120" w:after="120" w:line="288" w:lineRule="auto"/>
        <w:rPr>
          <w:b/>
          <w:sz w:val="24"/>
          <w:szCs w:val="24"/>
        </w:rPr>
      </w:pPr>
    </w:p>
    <w:p w14:paraId="6DBA8A67" w14:textId="77777777" w:rsidR="00DF6DCD" w:rsidRPr="0033720E" w:rsidRDefault="00DF6DCD" w:rsidP="00DF6DCD">
      <w:pPr>
        <w:spacing w:before="120" w:after="120" w:line="288" w:lineRule="auto"/>
        <w:rPr>
          <w:b/>
          <w:sz w:val="24"/>
          <w:szCs w:val="24"/>
        </w:rPr>
      </w:pPr>
      <w:r w:rsidRPr="0033720E">
        <w:rPr>
          <w:b/>
          <w:sz w:val="24"/>
          <w:szCs w:val="24"/>
        </w:rPr>
        <w:br w:type="page"/>
      </w:r>
    </w:p>
    <w:p w14:paraId="285C8A94" w14:textId="77777777" w:rsidR="00DF6DCD" w:rsidRPr="0033720E" w:rsidRDefault="00DF6DCD" w:rsidP="00DF6DCD">
      <w:pPr>
        <w:spacing w:before="120" w:after="120" w:line="288" w:lineRule="auto"/>
        <w:jc w:val="center"/>
        <w:rPr>
          <w:b/>
          <w:sz w:val="24"/>
          <w:szCs w:val="24"/>
        </w:rPr>
      </w:pPr>
    </w:p>
    <w:p w14:paraId="013D1EAB" w14:textId="77777777" w:rsidR="00DF6DCD" w:rsidRPr="0033720E" w:rsidRDefault="00DF6DCD" w:rsidP="00EE5EF2">
      <w:pPr>
        <w:pStyle w:val="ListParagraph"/>
        <w:numPr>
          <w:ilvl w:val="1"/>
          <w:numId w:val="12"/>
        </w:numPr>
        <w:spacing w:before="120" w:after="120" w:line="288" w:lineRule="auto"/>
        <w:ind w:left="567" w:hanging="567"/>
        <w:rPr>
          <w:b/>
          <w:sz w:val="24"/>
          <w:szCs w:val="24"/>
        </w:rPr>
      </w:pPr>
      <w:r w:rsidRPr="0033720E">
        <w:rPr>
          <w:b/>
          <w:sz w:val="24"/>
          <w:szCs w:val="24"/>
        </w:rPr>
        <w:t>CƠ SỞ PHÁP LÝ</w:t>
      </w:r>
    </w:p>
    <w:p w14:paraId="20CE43DD" w14:textId="77777777" w:rsidR="00DF6DCD" w:rsidRPr="0033720E" w:rsidRDefault="00DF6DCD" w:rsidP="00EE5EF2">
      <w:pPr>
        <w:pStyle w:val="BodyTextIndent"/>
        <w:numPr>
          <w:ilvl w:val="0"/>
          <w:numId w:val="16"/>
        </w:numPr>
        <w:spacing w:before="120" w:after="120" w:line="288" w:lineRule="auto"/>
        <w:ind w:left="567"/>
        <w:contextualSpacing/>
        <w:rPr>
          <w:rFonts w:ascii="Times New Roman" w:hAnsi="Times New Roman"/>
          <w:i/>
          <w:sz w:val="24"/>
          <w:lang w:val="vi-VN"/>
        </w:rPr>
      </w:pPr>
      <w:r w:rsidRPr="0033720E">
        <w:rPr>
          <w:rFonts w:ascii="Times New Roman" w:hAnsi="Times New Roman"/>
          <w:i/>
          <w:sz w:val="24"/>
          <w:lang w:val="en-US"/>
        </w:rPr>
        <w:t>Luật Doanh nghiệp số 59/2020/QH14 do Quốc hội nước Cộng hòa xã hội chủ nghĩa Việt Nam thông qua ngày 17/06/2020 và các văn bản hướng dẫn thi hành;</w:t>
      </w:r>
    </w:p>
    <w:p w14:paraId="240E428A" w14:textId="77777777" w:rsidR="00DF6DCD" w:rsidRPr="0033720E" w:rsidRDefault="00DF6DCD" w:rsidP="00EE5EF2">
      <w:pPr>
        <w:pStyle w:val="BodyTextIndent"/>
        <w:numPr>
          <w:ilvl w:val="0"/>
          <w:numId w:val="16"/>
        </w:numPr>
        <w:spacing w:before="120" w:after="120" w:line="288" w:lineRule="auto"/>
        <w:ind w:left="567"/>
        <w:contextualSpacing/>
        <w:rPr>
          <w:rFonts w:ascii="Times New Roman" w:hAnsi="Times New Roman"/>
          <w:i/>
          <w:sz w:val="24"/>
          <w:lang w:val="vi-VN"/>
        </w:rPr>
      </w:pPr>
      <w:r w:rsidRPr="0033720E">
        <w:rPr>
          <w:rFonts w:ascii="Times New Roman" w:hAnsi="Times New Roman"/>
          <w:i/>
          <w:sz w:val="24"/>
          <w:lang w:val="en-US"/>
        </w:rPr>
        <w:t>Luật Chứng khoán số 54/2019/QH14 do Quốc hội nước Cộng hòa xã hội chủ nghĩa Việt Nam thông qua ngày 26/11/2019 và các văn bản hướng dẫn thi hành;</w:t>
      </w:r>
    </w:p>
    <w:p w14:paraId="521B7186" w14:textId="77777777" w:rsidR="00DF6DCD" w:rsidRPr="0033720E" w:rsidRDefault="00DF6DCD" w:rsidP="00EE5EF2">
      <w:pPr>
        <w:pStyle w:val="BodyTextIndent"/>
        <w:numPr>
          <w:ilvl w:val="0"/>
          <w:numId w:val="16"/>
        </w:numPr>
        <w:spacing w:before="120" w:after="120" w:line="288" w:lineRule="auto"/>
        <w:ind w:left="567"/>
        <w:contextualSpacing/>
        <w:rPr>
          <w:rFonts w:ascii="Times New Roman" w:hAnsi="Times New Roman"/>
          <w:i/>
          <w:sz w:val="24"/>
          <w:lang w:val="vi-VN"/>
        </w:rPr>
      </w:pPr>
      <w:r w:rsidRPr="0033720E">
        <w:rPr>
          <w:rFonts w:ascii="Times New Roman" w:hAnsi="Times New Roman"/>
          <w:i/>
          <w:sz w:val="24"/>
          <w:lang w:val="en-US"/>
        </w:rPr>
        <w:t>Nghị định số 155/2020/NĐ-CP ngày 31/12/2020 của Chính phủ quy định chi tiết một số điều của Luật Chứng khoán;</w:t>
      </w:r>
    </w:p>
    <w:p w14:paraId="01DF0B85" w14:textId="77777777" w:rsidR="00DF6DCD" w:rsidRPr="0033720E" w:rsidRDefault="00DF6DCD" w:rsidP="00EE5EF2">
      <w:pPr>
        <w:pStyle w:val="BodyTextIndent"/>
        <w:numPr>
          <w:ilvl w:val="0"/>
          <w:numId w:val="16"/>
        </w:numPr>
        <w:spacing w:before="120" w:after="120" w:line="288" w:lineRule="auto"/>
        <w:ind w:left="567"/>
        <w:contextualSpacing/>
        <w:rPr>
          <w:rFonts w:ascii="Times New Roman" w:hAnsi="Times New Roman"/>
          <w:i/>
          <w:sz w:val="24"/>
          <w:lang w:val="en-US"/>
        </w:rPr>
      </w:pPr>
      <w:r w:rsidRPr="0033720E">
        <w:rPr>
          <w:rFonts w:ascii="Times New Roman" w:hAnsi="Times New Roman"/>
          <w:i/>
          <w:sz w:val="24"/>
          <w:lang w:val="en-US"/>
        </w:rPr>
        <w:t>Thông tư 121/2020/TT-BTC ngày 31/12/2020 của Bộ Tài chính quy định về hoạt động của Công ty chứng khoán; và</w:t>
      </w:r>
    </w:p>
    <w:p w14:paraId="64C9A36A" w14:textId="77777777" w:rsidR="00DF6DCD" w:rsidRPr="0033720E" w:rsidRDefault="00DF6DCD" w:rsidP="00EE5EF2">
      <w:pPr>
        <w:pStyle w:val="BodyTextIndent"/>
        <w:numPr>
          <w:ilvl w:val="0"/>
          <w:numId w:val="16"/>
        </w:numPr>
        <w:spacing w:before="120" w:after="120" w:line="288" w:lineRule="auto"/>
        <w:ind w:left="567"/>
        <w:contextualSpacing/>
        <w:rPr>
          <w:rFonts w:ascii="Times New Roman" w:hAnsi="Times New Roman"/>
          <w:i/>
          <w:sz w:val="24"/>
          <w:lang w:val="vi-VN"/>
        </w:rPr>
      </w:pPr>
      <w:r w:rsidRPr="0033720E">
        <w:rPr>
          <w:rFonts w:ascii="Times New Roman" w:hAnsi="Times New Roman"/>
          <w:i/>
          <w:sz w:val="24"/>
          <w:lang w:val="en-US"/>
        </w:rPr>
        <w:t>Điều lệ hiện hành của Công ty Cổ phần Chứng khoán Kỹ Thương (“</w:t>
      </w:r>
      <w:r w:rsidRPr="0033720E">
        <w:rPr>
          <w:rFonts w:ascii="Times New Roman" w:hAnsi="Times New Roman"/>
          <w:b/>
          <w:i/>
          <w:sz w:val="24"/>
          <w:lang w:val="en-US"/>
        </w:rPr>
        <w:t>Công Ty</w:t>
      </w:r>
      <w:r w:rsidRPr="0033720E">
        <w:rPr>
          <w:rFonts w:ascii="Times New Roman" w:hAnsi="Times New Roman"/>
          <w:i/>
          <w:sz w:val="24"/>
          <w:lang w:val="en-US"/>
        </w:rPr>
        <w:t>” hoặc “</w:t>
      </w:r>
      <w:r w:rsidRPr="0033720E">
        <w:rPr>
          <w:rFonts w:ascii="Times New Roman" w:hAnsi="Times New Roman"/>
          <w:b/>
          <w:i/>
          <w:sz w:val="24"/>
          <w:lang w:val="en-US"/>
        </w:rPr>
        <w:t>TCBS</w:t>
      </w:r>
      <w:r w:rsidRPr="0033720E">
        <w:rPr>
          <w:rFonts w:ascii="Times New Roman" w:hAnsi="Times New Roman"/>
          <w:i/>
          <w:sz w:val="24"/>
          <w:lang w:val="en-US"/>
        </w:rPr>
        <w:t>”).</w:t>
      </w:r>
    </w:p>
    <w:p w14:paraId="268EF8E5" w14:textId="77777777" w:rsidR="00DF6DCD" w:rsidRPr="0033720E" w:rsidRDefault="00DF6DCD" w:rsidP="00EE5EF2">
      <w:pPr>
        <w:pStyle w:val="ListParagraph"/>
        <w:numPr>
          <w:ilvl w:val="1"/>
          <w:numId w:val="12"/>
        </w:numPr>
        <w:spacing w:before="120" w:after="120" w:line="288" w:lineRule="auto"/>
        <w:ind w:left="567" w:hanging="567"/>
        <w:jc w:val="both"/>
        <w:rPr>
          <w:b/>
          <w:sz w:val="24"/>
          <w:szCs w:val="24"/>
        </w:rPr>
      </w:pPr>
      <w:r w:rsidRPr="0033720E">
        <w:rPr>
          <w:b/>
          <w:sz w:val="24"/>
          <w:szCs w:val="24"/>
        </w:rPr>
        <w:t>THÔNG TIN VỀ TỔ CHỨC PHÁT HÀNH</w:t>
      </w:r>
    </w:p>
    <w:p w14:paraId="55EF3C70" w14:textId="77777777" w:rsidR="00DF6DCD" w:rsidRPr="0033720E" w:rsidRDefault="00DF6DCD" w:rsidP="00EE5EF2">
      <w:pPr>
        <w:pStyle w:val="ListParagraph"/>
        <w:numPr>
          <w:ilvl w:val="0"/>
          <w:numId w:val="13"/>
        </w:numPr>
        <w:tabs>
          <w:tab w:val="left" w:leader="dot" w:pos="8280"/>
        </w:tabs>
        <w:spacing w:before="120" w:after="120" w:line="288" w:lineRule="auto"/>
        <w:ind w:left="567" w:right="-279"/>
        <w:rPr>
          <w:sz w:val="24"/>
          <w:szCs w:val="24"/>
        </w:rPr>
      </w:pPr>
      <w:r w:rsidRPr="0033720E">
        <w:rPr>
          <w:sz w:val="24"/>
          <w:szCs w:val="24"/>
        </w:rPr>
        <w:t xml:space="preserve">Tên tổ chức phát hành </w:t>
      </w:r>
      <w:r w:rsidRPr="0033720E">
        <w:rPr>
          <w:i/>
          <w:sz w:val="24"/>
          <w:szCs w:val="24"/>
        </w:rPr>
        <w:t>(đầy đủ)</w:t>
      </w:r>
      <w:r w:rsidRPr="0033720E">
        <w:rPr>
          <w:sz w:val="24"/>
          <w:szCs w:val="24"/>
        </w:rPr>
        <w:t xml:space="preserve">: </w:t>
      </w:r>
      <w:r w:rsidRPr="0033720E">
        <w:rPr>
          <w:b/>
          <w:sz w:val="24"/>
          <w:szCs w:val="24"/>
        </w:rPr>
        <w:t>CÔNG TY CỔ PHẦN CHỨNG KHOÁN KỸ THƯƠNG</w:t>
      </w:r>
    </w:p>
    <w:p w14:paraId="55EE66F5" w14:textId="77777777" w:rsidR="00DF6DCD" w:rsidRPr="0033720E" w:rsidRDefault="00DF6DCD" w:rsidP="00EE5EF2">
      <w:pPr>
        <w:pStyle w:val="ListParagraph"/>
        <w:numPr>
          <w:ilvl w:val="0"/>
          <w:numId w:val="13"/>
        </w:numPr>
        <w:tabs>
          <w:tab w:val="left" w:leader="dot" w:pos="8280"/>
        </w:tabs>
        <w:spacing w:before="120" w:after="120" w:line="288" w:lineRule="auto"/>
        <w:ind w:left="567"/>
        <w:jc w:val="both"/>
        <w:rPr>
          <w:sz w:val="24"/>
          <w:szCs w:val="24"/>
        </w:rPr>
      </w:pPr>
      <w:r w:rsidRPr="0033720E">
        <w:rPr>
          <w:sz w:val="24"/>
          <w:szCs w:val="24"/>
        </w:rPr>
        <w:t xml:space="preserve">Giấy chứng nhận đăng ký doanh nghiệp mã số doanh nghiệp: 0102935813 do Sở Kế hoạch và Đầu tư Thành phố Hà Nội cấp lần đầu ngày 30/05/2018 (sửa đổi, bổ sung tùy từng thời điểm)  </w:t>
      </w:r>
    </w:p>
    <w:p w14:paraId="35F0AFC7" w14:textId="77777777" w:rsidR="00DF6DCD" w:rsidRPr="0033720E" w:rsidRDefault="00DF6DCD" w:rsidP="00EE5EF2">
      <w:pPr>
        <w:pStyle w:val="ListParagraph"/>
        <w:numPr>
          <w:ilvl w:val="0"/>
          <w:numId w:val="13"/>
        </w:numPr>
        <w:tabs>
          <w:tab w:val="left" w:leader="dot" w:pos="8280"/>
        </w:tabs>
        <w:spacing w:before="120" w:after="120" w:line="288" w:lineRule="auto"/>
        <w:ind w:left="567"/>
        <w:jc w:val="both"/>
        <w:rPr>
          <w:sz w:val="24"/>
          <w:szCs w:val="24"/>
        </w:rPr>
      </w:pPr>
      <w:r w:rsidRPr="0033720E">
        <w:rPr>
          <w:sz w:val="24"/>
          <w:szCs w:val="24"/>
        </w:rPr>
        <w:t xml:space="preserve">Giấy phép thành lập và hoạt động: 125/GP-UBCK do Ủy ban chứng khoán Nhà nước cấp ngày 30/05/2018 (sửa đổi, bổ sung tùy từng thời điểm) </w:t>
      </w:r>
    </w:p>
    <w:p w14:paraId="6D9438E9" w14:textId="77777777" w:rsidR="00DF6DCD" w:rsidRPr="0033720E" w:rsidRDefault="00DF6DCD" w:rsidP="00EE5EF2">
      <w:pPr>
        <w:pStyle w:val="ListParagraph"/>
        <w:numPr>
          <w:ilvl w:val="0"/>
          <w:numId w:val="13"/>
        </w:numPr>
        <w:tabs>
          <w:tab w:val="left" w:leader="dot" w:pos="8280"/>
        </w:tabs>
        <w:spacing w:before="120" w:after="120" w:line="288" w:lineRule="auto"/>
        <w:ind w:left="567"/>
        <w:jc w:val="both"/>
        <w:rPr>
          <w:sz w:val="24"/>
          <w:szCs w:val="24"/>
        </w:rPr>
      </w:pPr>
      <w:r w:rsidRPr="0033720E">
        <w:rPr>
          <w:sz w:val="24"/>
          <w:szCs w:val="24"/>
        </w:rPr>
        <w:t xml:space="preserve">Địa chỉ trụ sở chính: Tầng 27, tầng 28 và tầng 29 Tòa C5 D’Capitale, số 119 đường Trần Duy Hưng, Phường Trung Hòa, Quận Cầu Giấy, Thành phố Hà Nội.  </w:t>
      </w:r>
    </w:p>
    <w:p w14:paraId="6A5837C1" w14:textId="77777777" w:rsidR="00DF6DCD" w:rsidRPr="0033720E" w:rsidRDefault="00DF6DCD" w:rsidP="00EE5EF2">
      <w:pPr>
        <w:pStyle w:val="ListParagraph"/>
        <w:numPr>
          <w:ilvl w:val="0"/>
          <w:numId w:val="13"/>
        </w:numPr>
        <w:tabs>
          <w:tab w:val="left" w:leader="dot" w:pos="8280"/>
        </w:tabs>
        <w:spacing w:before="120" w:after="120" w:line="288" w:lineRule="auto"/>
        <w:ind w:left="567"/>
        <w:rPr>
          <w:sz w:val="24"/>
          <w:szCs w:val="24"/>
        </w:rPr>
      </w:pPr>
      <w:r w:rsidRPr="0033720E">
        <w:rPr>
          <w:sz w:val="24"/>
          <w:szCs w:val="24"/>
        </w:rPr>
        <w:t xml:space="preserve">Điện thoại: 024 3944 6368       Fax: 024 3944 6583   </w:t>
      </w:r>
    </w:p>
    <w:p w14:paraId="555FE3B8" w14:textId="77777777" w:rsidR="00DF6DCD" w:rsidRPr="0033720E" w:rsidRDefault="00DF6DCD" w:rsidP="00DF6DCD">
      <w:pPr>
        <w:pStyle w:val="ListParagraph"/>
        <w:tabs>
          <w:tab w:val="left" w:leader="dot" w:pos="8280"/>
        </w:tabs>
        <w:spacing w:before="120" w:after="120" w:line="288" w:lineRule="auto"/>
        <w:ind w:left="567"/>
        <w:rPr>
          <w:sz w:val="24"/>
          <w:szCs w:val="24"/>
        </w:rPr>
      </w:pPr>
      <w:r w:rsidRPr="0033720E">
        <w:rPr>
          <w:sz w:val="24"/>
          <w:szCs w:val="24"/>
        </w:rPr>
        <w:t xml:space="preserve">Website: </w:t>
      </w:r>
      <w:hyperlink r:id="rId12" w:history="1">
        <w:r w:rsidRPr="0033720E">
          <w:rPr>
            <w:rStyle w:val="Hyperlink"/>
            <w:rFonts w:eastAsia="Calibri"/>
            <w:color w:val="auto"/>
            <w:sz w:val="24"/>
            <w:szCs w:val="24"/>
          </w:rPr>
          <w:t>www.tcbs.com.vn</w:t>
        </w:r>
      </w:hyperlink>
      <w:r w:rsidRPr="0033720E">
        <w:rPr>
          <w:rStyle w:val="Hyperlink"/>
          <w:rFonts w:eastAsia="Calibri"/>
          <w:color w:val="auto"/>
          <w:sz w:val="24"/>
          <w:szCs w:val="24"/>
        </w:rPr>
        <w:t xml:space="preserve">  </w:t>
      </w:r>
    </w:p>
    <w:p w14:paraId="5AAFE64E" w14:textId="77777777" w:rsidR="00DF6DCD" w:rsidRPr="0033720E" w:rsidRDefault="00DF6DCD" w:rsidP="00EE5EF2">
      <w:pPr>
        <w:pStyle w:val="ListParagraph"/>
        <w:numPr>
          <w:ilvl w:val="0"/>
          <w:numId w:val="13"/>
        </w:numPr>
        <w:tabs>
          <w:tab w:val="left" w:leader="dot" w:pos="8280"/>
        </w:tabs>
        <w:spacing w:before="120" w:after="120" w:line="288" w:lineRule="auto"/>
        <w:ind w:left="567"/>
        <w:rPr>
          <w:sz w:val="24"/>
          <w:szCs w:val="24"/>
        </w:rPr>
      </w:pPr>
      <w:r w:rsidRPr="0033720E">
        <w:rPr>
          <w:sz w:val="24"/>
          <w:szCs w:val="24"/>
        </w:rPr>
        <w:t xml:space="preserve">Mã cổ phiếu </w:t>
      </w:r>
      <w:r w:rsidRPr="0033720E">
        <w:rPr>
          <w:i/>
          <w:sz w:val="24"/>
          <w:szCs w:val="24"/>
        </w:rPr>
        <w:t>(nếu có)</w:t>
      </w:r>
      <w:r w:rsidRPr="0033720E">
        <w:rPr>
          <w:sz w:val="24"/>
          <w:szCs w:val="24"/>
        </w:rPr>
        <w:t>: Không có</w:t>
      </w:r>
    </w:p>
    <w:p w14:paraId="29231DB9" w14:textId="77777777" w:rsidR="00DF6DCD" w:rsidRPr="0033720E" w:rsidRDefault="00DF6DCD" w:rsidP="00EE5EF2">
      <w:pPr>
        <w:pStyle w:val="ListParagraph"/>
        <w:numPr>
          <w:ilvl w:val="0"/>
          <w:numId w:val="13"/>
        </w:numPr>
        <w:tabs>
          <w:tab w:val="left" w:leader="dot" w:pos="8280"/>
        </w:tabs>
        <w:spacing w:before="120" w:after="120" w:line="288" w:lineRule="auto"/>
        <w:ind w:left="567"/>
        <w:jc w:val="both"/>
        <w:rPr>
          <w:sz w:val="24"/>
          <w:szCs w:val="24"/>
        </w:rPr>
      </w:pPr>
      <w:r w:rsidRPr="0033720E">
        <w:rPr>
          <w:sz w:val="24"/>
          <w:szCs w:val="24"/>
        </w:rPr>
        <w:t>Nghiệp vụ kinh doanh:</w:t>
      </w:r>
    </w:p>
    <w:p w14:paraId="4337FE73" w14:textId="77777777" w:rsidR="00DF6DCD" w:rsidRPr="0033720E" w:rsidRDefault="00DF6DCD" w:rsidP="00EE5EF2">
      <w:pPr>
        <w:pStyle w:val="ListParagraph"/>
        <w:numPr>
          <w:ilvl w:val="0"/>
          <w:numId w:val="15"/>
        </w:numPr>
        <w:tabs>
          <w:tab w:val="clear" w:pos="720"/>
        </w:tabs>
        <w:spacing w:before="120" w:after="120" w:line="288" w:lineRule="auto"/>
        <w:ind w:left="1134" w:hanging="425"/>
        <w:jc w:val="both"/>
        <w:rPr>
          <w:sz w:val="24"/>
          <w:szCs w:val="24"/>
        </w:rPr>
      </w:pPr>
      <w:r w:rsidRPr="0033720E">
        <w:rPr>
          <w:sz w:val="24"/>
          <w:szCs w:val="24"/>
        </w:rPr>
        <w:t>Môi giới chứng khoán;</w:t>
      </w:r>
    </w:p>
    <w:p w14:paraId="56295D1D" w14:textId="77777777" w:rsidR="00DF6DCD" w:rsidRPr="0033720E" w:rsidRDefault="00DF6DCD" w:rsidP="00EE5EF2">
      <w:pPr>
        <w:pStyle w:val="ListParagraph"/>
        <w:numPr>
          <w:ilvl w:val="0"/>
          <w:numId w:val="15"/>
        </w:numPr>
        <w:tabs>
          <w:tab w:val="clear" w:pos="720"/>
        </w:tabs>
        <w:spacing w:before="120" w:after="120" w:line="288" w:lineRule="auto"/>
        <w:ind w:left="1134" w:hanging="425"/>
        <w:jc w:val="both"/>
        <w:rPr>
          <w:sz w:val="24"/>
          <w:szCs w:val="24"/>
        </w:rPr>
      </w:pPr>
      <w:r w:rsidRPr="0033720E">
        <w:rPr>
          <w:sz w:val="24"/>
          <w:szCs w:val="24"/>
        </w:rPr>
        <w:t>Tự doanh chứng khoán;</w:t>
      </w:r>
    </w:p>
    <w:p w14:paraId="0BE60B7D" w14:textId="77777777" w:rsidR="00DF6DCD" w:rsidRPr="0033720E" w:rsidRDefault="00DF6DCD" w:rsidP="00EE5EF2">
      <w:pPr>
        <w:pStyle w:val="ListParagraph"/>
        <w:numPr>
          <w:ilvl w:val="0"/>
          <w:numId w:val="15"/>
        </w:numPr>
        <w:tabs>
          <w:tab w:val="clear" w:pos="720"/>
        </w:tabs>
        <w:spacing w:before="120" w:after="120" w:line="288" w:lineRule="auto"/>
        <w:ind w:left="1134" w:hanging="425"/>
        <w:jc w:val="both"/>
        <w:rPr>
          <w:sz w:val="24"/>
          <w:szCs w:val="24"/>
        </w:rPr>
      </w:pPr>
      <w:r w:rsidRPr="0033720E">
        <w:rPr>
          <w:sz w:val="24"/>
          <w:szCs w:val="24"/>
        </w:rPr>
        <w:t>Bảo lãnh phát hành chứng khoán;</w:t>
      </w:r>
    </w:p>
    <w:p w14:paraId="135367BF" w14:textId="77777777" w:rsidR="00DF6DCD" w:rsidRPr="0033720E" w:rsidRDefault="00DF6DCD" w:rsidP="00EE5EF2">
      <w:pPr>
        <w:pStyle w:val="ListParagraph"/>
        <w:numPr>
          <w:ilvl w:val="0"/>
          <w:numId w:val="15"/>
        </w:numPr>
        <w:tabs>
          <w:tab w:val="clear" w:pos="720"/>
        </w:tabs>
        <w:spacing w:before="120" w:after="120" w:line="288" w:lineRule="auto"/>
        <w:ind w:left="1134" w:hanging="425"/>
        <w:jc w:val="both"/>
        <w:rPr>
          <w:sz w:val="24"/>
          <w:szCs w:val="24"/>
        </w:rPr>
      </w:pPr>
      <w:r w:rsidRPr="0033720E">
        <w:rPr>
          <w:sz w:val="24"/>
          <w:szCs w:val="24"/>
        </w:rPr>
        <w:t xml:space="preserve">Tư vấn đầu tư chứng khoán; </w:t>
      </w:r>
    </w:p>
    <w:p w14:paraId="01BFB9BF" w14:textId="77777777" w:rsidR="00DF6DCD" w:rsidRPr="0033720E" w:rsidRDefault="00DF6DCD" w:rsidP="00EE5EF2">
      <w:pPr>
        <w:pStyle w:val="ListParagraph"/>
        <w:numPr>
          <w:ilvl w:val="0"/>
          <w:numId w:val="15"/>
        </w:numPr>
        <w:tabs>
          <w:tab w:val="clear" w:pos="720"/>
        </w:tabs>
        <w:spacing w:before="120" w:after="120" w:line="288" w:lineRule="auto"/>
        <w:ind w:left="1134" w:hanging="425"/>
        <w:jc w:val="both"/>
        <w:rPr>
          <w:sz w:val="24"/>
          <w:szCs w:val="24"/>
        </w:rPr>
      </w:pPr>
      <w:r w:rsidRPr="0033720E">
        <w:rPr>
          <w:sz w:val="24"/>
          <w:szCs w:val="24"/>
          <w:lang w:val="vi-VN"/>
        </w:rPr>
        <w:t>Cung cấp dịch vụ tài chính khác phù hợp với quy định của pháp luật sau khi báo cáo Ủy</w:t>
      </w:r>
      <w:r w:rsidRPr="0033720E">
        <w:rPr>
          <w:sz w:val="24"/>
          <w:szCs w:val="24"/>
        </w:rPr>
        <w:t xml:space="preserve"> </w:t>
      </w:r>
      <w:r w:rsidRPr="0033720E">
        <w:rPr>
          <w:sz w:val="24"/>
          <w:szCs w:val="24"/>
          <w:lang w:val="vi-VN"/>
        </w:rPr>
        <w:t>ban Chứng khoán Nhà nước bằng văn bản.</w:t>
      </w:r>
    </w:p>
    <w:p w14:paraId="33458012" w14:textId="77777777" w:rsidR="00DF6DCD" w:rsidRPr="0033720E" w:rsidRDefault="00DF6DCD" w:rsidP="00EE5EF2">
      <w:pPr>
        <w:pStyle w:val="ListParagraph"/>
        <w:numPr>
          <w:ilvl w:val="1"/>
          <w:numId w:val="12"/>
        </w:numPr>
        <w:spacing w:before="120" w:after="120" w:line="288" w:lineRule="auto"/>
        <w:ind w:left="567" w:hanging="567"/>
        <w:jc w:val="both"/>
        <w:rPr>
          <w:b/>
          <w:sz w:val="24"/>
          <w:szCs w:val="24"/>
        </w:rPr>
      </w:pPr>
      <w:r w:rsidRPr="0033720E">
        <w:rPr>
          <w:b/>
          <w:sz w:val="24"/>
          <w:szCs w:val="24"/>
        </w:rPr>
        <w:t xml:space="preserve">PHƯƠNG ÁN PHÁT HÀNH </w:t>
      </w:r>
    </w:p>
    <w:p w14:paraId="0C4F086A"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rPr>
          <w:sz w:val="24"/>
          <w:szCs w:val="24"/>
        </w:rPr>
      </w:pPr>
      <w:r w:rsidRPr="0033720E">
        <w:rPr>
          <w:sz w:val="24"/>
          <w:szCs w:val="24"/>
        </w:rPr>
        <w:t>Tên cổ phiếu: Cổ phiếu Công ty Cổ phần Chứng khoán Kỹ Thương</w:t>
      </w:r>
    </w:p>
    <w:p w14:paraId="4F0274C4"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rPr>
          <w:sz w:val="24"/>
          <w:szCs w:val="24"/>
        </w:rPr>
      </w:pPr>
      <w:r w:rsidRPr="0033720E">
        <w:rPr>
          <w:sz w:val="24"/>
          <w:szCs w:val="24"/>
        </w:rPr>
        <w:t>Loại cổ phiếu: Cổ phiếu phổ thông</w:t>
      </w:r>
    </w:p>
    <w:p w14:paraId="2C466E21"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t xml:space="preserve">Phương thức phát hành: Phát hành cổ phiếu để tăng vốn cổ phần từ nguồn vốn chủ sở hữu </w:t>
      </w:r>
    </w:p>
    <w:p w14:paraId="24FBA32F"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lastRenderedPageBreak/>
        <w:t xml:space="preserve">Mệnh giá cổ phiếu: 10.000 đồng/cổ phiếu. </w:t>
      </w:r>
    </w:p>
    <w:p w14:paraId="64B00894"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t xml:space="preserve">Vốn Điều lệ dự kiến trước khi phát hành: </w:t>
      </w:r>
      <w:r w:rsidRPr="0033720E">
        <w:rPr>
          <w:b/>
          <w:sz w:val="24"/>
          <w:szCs w:val="24"/>
        </w:rPr>
        <w:t>2.179.246.800.000</w:t>
      </w:r>
      <w:r w:rsidRPr="0033720E">
        <w:rPr>
          <w:sz w:val="24"/>
          <w:szCs w:val="24"/>
        </w:rPr>
        <w:t xml:space="preserve"> đồng.</w:t>
      </w:r>
    </w:p>
    <w:p w14:paraId="5046130C"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t xml:space="preserve">Số lượng cổ phiếu dự kiến đang lưu hành trước khi phát hành: </w:t>
      </w:r>
      <w:r w:rsidRPr="0033720E">
        <w:rPr>
          <w:b/>
          <w:sz w:val="24"/>
          <w:szCs w:val="24"/>
        </w:rPr>
        <w:t xml:space="preserve">217.924.680 </w:t>
      </w:r>
      <w:r w:rsidRPr="0033720E">
        <w:rPr>
          <w:sz w:val="24"/>
          <w:szCs w:val="24"/>
        </w:rPr>
        <w:t>cổ phiếu.</w:t>
      </w:r>
    </w:p>
    <w:p w14:paraId="2B5581D0"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t xml:space="preserve">Số lượng cổ phiếu quỹ: </w:t>
      </w:r>
      <w:proofErr w:type="gramStart"/>
      <w:r w:rsidRPr="0033720E">
        <w:rPr>
          <w:sz w:val="24"/>
          <w:szCs w:val="24"/>
        </w:rPr>
        <w:t>0 cổ</w:t>
      </w:r>
      <w:proofErr w:type="gramEnd"/>
      <w:r w:rsidRPr="0033720E">
        <w:rPr>
          <w:sz w:val="24"/>
          <w:szCs w:val="24"/>
        </w:rPr>
        <w:t xml:space="preserve"> phiếu.</w:t>
      </w:r>
    </w:p>
    <w:p w14:paraId="0A61C2DC"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b/>
          <w:bCs/>
          <w:sz w:val="24"/>
          <w:szCs w:val="24"/>
        </w:rPr>
      </w:pPr>
      <w:r w:rsidRPr="0033720E">
        <w:rPr>
          <w:sz w:val="24"/>
          <w:szCs w:val="24"/>
        </w:rPr>
        <w:t>Số lượng cổ phiếu dự kiến phát hành thêm:</w:t>
      </w:r>
      <w:r w:rsidRPr="0033720E">
        <w:rPr>
          <w:b/>
          <w:bCs/>
          <w:sz w:val="24"/>
          <w:szCs w:val="24"/>
        </w:rPr>
        <w:t xml:space="preserve"> </w:t>
      </w:r>
      <w:r w:rsidRPr="0033720E">
        <w:rPr>
          <w:b/>
          <w:bCs/>
          <w:sz w:val="24"/>
          <w:szCs w:val="24"/>
          <w:lang w:val="vi-VN"/>
        </w:rPr>
        <w:t>1.743.397.440</w:t>
      </w:r>
      <w:r w:rsidRPr="0033720E">
        <w:rPr>
          <w:b/>
          <w:bCs/>
          <w:sz w:val="24"/>
          <w:szCs w:val="24"/>
        </w:rPr>
        <w:t xml:space="preserve"> </w:t>
      </w:r>
      <w:r w:rsidRPr="0033720E">
        <w:rPr>
          <w:sz w:val="24"/>
          <w:szCs w:val="24"/>
        </w:rPr>
        <w:t xml:space="preserve">cổ phiếu. </w:t>
      </w:r>
    </w:p>
    <w:p w14:paraId="637D3189"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t xml:space="preserve">Tổng giá trị cổ phiếu dự kiến phát hành </w:t>
      </w:r>
      <w:proofErr w:type="gramStart"/>
      <w:r w:rsidRPr="0033720E">
        <w:rPr>
          <w:sz w:val="24"/>
          <w:szCs w:val="24"/>
        </w:rPr>
        <w:t>theo</w:t>
      </w:r>
      <w:proofErr w:type="gramEnd"/>
      <w:r w:rsidRPr="0033720E">
        <w:rPr>
          <w:sz w:val="24"/>
          <w:szCs w:val="24"/>
        </w:rPr>
        <w:t xml:space="preserve"> mệnh giá: </w:t>
      </w:r>
      <w:r w:rsidRPr="0033720E">
        <w:rPr>
          <w:b/>
          <w:bCs/>
          <w:sz w:val="24"/>
          <w:szCs w:val="24"/>
          <w:lang w:val="vi-VN"/>
        </w:rPr>
        <w:t>17.433.974.400.000</w:t>
      </w:r>
      <w:r w:rsidRPr="0033720E">
        <w:rPr>
          <w:b/>
          <w:bCs/>
          <w:sz w:val="24"/>
          <w:szCs w:val="24"/>
        </w:rPr>
        <w:t xml:space="preserve"> </w:t>
      </w:r>
      <w:r w:rsidRPr="0033720E">
        <w:rPr>
          <w:sz w:val="24"/>
          <w:szCs w:val="24"/>
        </w:rPr>
        <w:t>đồng.</w:t>
      </w:r>
    </w:p>
    <w:p w14:paraId="54E236C6"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t>Số Vốn điều lệ dự kiến tăng thêm</w:t>
      </w:r>
      <w:r w:rsidRPr="0033720E">
        <w:rPr>
          <w:b/>
          <w:sz w:val="24"/>
          <w:szCs w:val="24"/>
        </w:rPr>
        <w:t xml:space="preserve">: </w:t>
      </w:r>
      <w:r w:rsidRPr="0033720E">
        <w:rPr>
          <w:b/>
          <w:bCs/>
          <w:sz w:val="24"/>
          <w:szCs w:val="24"/>
          <w:lang w:val="vi-VN"/>
        </w:rPr>
        <w:t>17.433.974.400.000</w:t>
      </w:r>
      <w:r w:rsidRPr="0033720E" w:rsidDel="00A44343">
        <w:rPr>
          <w:b/>
          <w:bCs/>
          <w:sz w:val="24"/>
          <w:szCs w:val="24"/>
        </w:rPr>
        <w:t xml:space="preserve"> </w:t>
      </w:r>
      <w:r w:rsidRPr="0033720E">
        <w:rPr>
          <w:sz w:val="24"/>
          <w:szCs w:val="24"/>
        </w:rPr>
        <w:t>đồng.</w:t>
      </w:r>
    </w:p>
    <w:p w14:paraId="055C3A40"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b/>
          <w:bCs/>
          <w:sz w:val="24"/>
          <w:szCs w:val="24"/>
        </w:rPr>
      </w:pPr>
      <w:r w:rsidRPr="0033720E">
        <w:rPr>
          <w:sz w:val="24"/>
          <w:szCs w:val="24"/>
        </w:rPr>
        <w:t xml:space="preserve">Vốn Điều lệ dự kiến sau khi phát hành: </w:t>
      </w:r>
      <w:r w:rsidRPr="0033720E">
        <w:rPr>
          <w:b/>
          <w:bCs/>
          <w:sz w:val="24"/>
          <w:szCs w:val="24"/>
          <w:lang w:val="vi-VN"/>
        </w:rPr>
        <w:t>19.613.221.200.000</w:t>
      </w:r>
      <w:r w:rsidRPr="0033720E">
        <w:rPr>
          <w:b/>
          <w:sz w:val="24"/>
          <w:szCs w:val="24"/>
        </w:rPr>
        <w:t xml:space="preserve"> </w:t>
      </w:r>
      <w:r w:rsidRPr="0033720E">
        <w:rPr>
          <w:sz w:val="24"/>
          <w:szCs w:val="24"/>
        </w:rPr>
        <w:t>đồng.</w:t>
      </w:r>
    </w:p>
    <w:p w14:paraId="3E336771"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b/>
          <w:bCs/>
          <w:sz w:val="24"/>
          <w:szCs w:val="24"/>
        </w:rPr>
      </w:pPr>
      <w:r w:rsidRPr="0033720E">
        <w:rPr>
          <w:sz w:val="24"/>
          <w:szCs w:val="24"/>
        </w:rPr>
        <w:t>Tổng số cổ phiếu dự kiến sau khi phát hành:</w:t>
      </w:r>
      <w:r w:rsidRPr="0033720E">
        <w:rPr>
          <w:b/>
          <w:bCs/>
          <w:sz w:val="24"/>
          <w:szCs w:val="24"/>
        </w:rPr>
        <w:t xml:space="preserve"> </w:t>
      </w:r>
      <w:r w:rsidRPr="0033720E">
        <w:rPr>
          <w:b/>
          <w:bCs/>
          <w:sz w:val="24"/>
          <w:szCs w:val="24"/>
          <w:lang w:val="vi-VN"/>
        </w:rPr>
        <w:t>1.961.322.120</w:t>
      </w:r>
      <w:r w:rsidRPr="0033720E">
        <w:rPr>
          <w:b/>
          <w:bCs/>
          <w:sz w:val="24"/>
          <w:szCs w:val="24"/>
        </w:rPr>
        <w:t xml:space="preserve"> </w:t>
      </w:r>
      <w:r w:rsidRPr="0033720E">
        <w:rPr>
          <w:sz w:val="24"/>
          <w:szCs w:val="24"/>
        </w:rPr>
        <w:t>cổ phiếu.</w:t>
      </w:r>
    </w:p>
    <w:p w14:paraId="55142ABF"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b/>
          <w:sz w:val="24"/>
          <w:szCs w:val="24"/>
        </w:rPr>
      </w:pPr>
      <w:r w:rsidRPr="0033720E">
        <w:rPr>
          <w:sz w:val="24"/>
          <w:szCs w:val="24"/>
        </w:rPr>
        <w:t>Tỷ lệ phát hành</w:t>
      </w:r>
      <w:r w:rsidRPr="0033720E">
        <w:rPr>
          <w:i/>
          <w:sz w:val="24"/>
          <w:szCs w:val="24"/>
        </w:rPr>
        <w:t xml:space="preserve"> (số lượng cổ phiếu dự kiến phát hành thêm/số lượng cổ phiếu đang lưu hành)</w:t>
      </w:r>
      <w:r w:rsidRPr="0033720E">
        <w:rPr>
          <w:sz w:val="24"/>
          <w:szCs w:val="24"/>
        </w:rPr>
        <w:t xml:space="preserve">: </w:t>
      </w:r>
      <w:r w:rsidRPr="0033720E">
        <w:rPr>
          <w:b/>
          <w:sz w:val="24"/>
          <w:szCs w:val="24"/>
          <w:lang w:val="vi-VN"/>
        </w:rPr>
        <w:t>800</w:t>
      </w:r>
      <w:r w:rsidRPr="0033720E">
        <w:rPr>
          <w:b/>
          <w:sz w:val="24"/>
          <w:szCs w:val="24"/>
        </w:rPr>
        <w:t xml:space="preserve">% </w:t>
      </w:r>
      <w:r w:rsidRPr="0033720E">
        <w:rPr>
          <w:i/>
          <w:sz w:val="24"/>
          <w:szCs w:val="24"/>
        </w:rPr>
        <w:t xml:space="preserve">(Bằng chữ: </w:t>
      </w:r>
      <w:r w:rsidRPr="0033720E">
        <w:rPr>
          <w:i/>
          <w:sz w:val="24"/>
          <w:szCs w:val="24"/>
          <w:lang w:val="vi-VN"/>
        </w:rPr>
        <w:t>Tám trăm phần trăm</w:t>
      </w:r>
      <w:r w:rsidRPr="0033720E">
        <w:rPr>
          <w:i/>
          <w:sz w:val="24"/>
          <w:szCs w:val="24"/>
        </w:rPr>
        <w:t>)</w:t>
      </w:r>
      <w:r w:rsidRPr="0033720E">
        <w:rPr>
          <w:sz w:val="24"/>
          <w:szCs w:val="24"/>
        </w:rPr>
        <w:t>.</w:t>
      </w:r>
    </w:p>
    <w:p w14:paraId="01B8D348"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t>Tỷ lệ thực hiện quyền là: (</w:t>
      </w:r>
      <w:r w:rsidRPr="0033720E">
        <w:rPr>
          <w:sz w:val="24"/>
          <w:szCs w:val="24"/>
          <w:lang w:val="vi-VN"/>
        </w:rPr>
        <w:t>1:8</w:t>
      </w:r>
      <w:r w:rsidRPr="0033720E">
        <w:rPr>
          <w:sz w:val="24"/>
          <w:szCs w:val="24"/>
        </w:rPr>
        <w:t xml:space="preserve">), </w:t>
      </w:r>
      <w:proofErr w:type="gramStart"/>
      <w:r w:rsidRPr="0033720E">
        <w:rPr>
          <w:sz w:val="24"/>
          <w:szCs w:val="24"/>
        </w:rPr>
        <w:t>theo</w:t>
      </w:r>
      <w:proofErr w:type="gramEnd"/>
      <w:r w:rsidRPr="0033720E">
        <w:rPr>
          <w:sz w:val="24"/>
          <w:szCs w:val="24"/>
        </w:rPr>
        <w:t xml:space="preserve"> đó cổ đông hiện hữu (có tên trong danh sách cổ đông tại ngày đăng ký cuối cùng thực hiện quyền quy định tại Mục 15 Phương Án Phát Hành) sở hữu 01 cổ phiếu sẽ được nhận thêm 08 cổ phiếu mới. </w:t>
      </w:r>
    </w:p>
    <w:p w14:paraId="2A8E283B" w14:textId="4C607D84"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proofErr w:type="gramStart"/>
      <w:r w:rsidRPr="0033720E">
        <w:rPr>
          <w:sz w:val="24"/>
          <w:szCs w:val="24"/>
        </w:rPr>
        <w:t>Đối tượng phát hành: cổ đông hiện hữu có tên trong danh sách cổ đông tại ngày đăng ký cuối cùng thực hiện quyền cho cổ đông hiện hữu (đảm bảo đối tượng phát hành phải bao gồm cả các cổ đông thuộc đối tượng chào bán theo đợt chào bán cổ phiếu riêng lẻ đã được Đại hội đồng cổ đông thông qua tại Nghị quyết số 052902/24/NQ-ĐHĐCĐ-TCBS ngày 29/02/2024).</w:t>
      </w:r>
      <w:proofErr w:type="gramEnd"/>
      <w:r w:rsidRPr="0033720E">
        <w:rPr>
          <w:sz w:val="24"/>
          <w:szCs w:val="24"/>
        </w:rPr>
        <w:t xml:space="preserve"> </w:t>
      </w:r>
      <w:r w:rsidR="00FD0D28" w:rsidRPr="0033720E">
        <w:rPr>
          <w:sz w:val="24"/>
          <w:szCs w:val="24"/>
        </w:rPr>
        <w:t xml:space="preserve">Cổ phiếu quỹ (nếu có) không được thực hiện quyền. Các cổ phiếu trong tình trạng hạn chế chuyển nhượng </w:t>
      </w:r>
      <w:proofErr w:type="gramStart"/>
      <w:r w:rsidR="00FD0D28" w:rsidRPr="0033720E">
        <w:rPr>
          <w:sz w:val="24"/>
          <w:szCs w:val="24"/>
        </w:rPr>
        <w:t>theo</w:t>
      </w:r>
      <w:proofErr w:type="gramEnd"/>
      <w:r w:rsidR="00FD0D28" w:rsidRPr="0033720E">
        <w:rPr>
          <w:sz w:val="24"/>
          <w:szCs w:val="24"/>
        </w:rPr>
        <w:t xml:space="preserve"> quy định của Công Ty vẫn được nhận cổ phiếu từ đợt phát hành. Giao Hội đồng quản trị quyết định ngày đăng ký cuối cùng thực hiện quyền cho cổ đông hiện hữu.</w:t>
      </w:r>
    </w:p>
    <w:p w14:paraId="2AAA2652"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t xml:space="preserve">Nguồn vốn phát hành: Từ nguồn vốn chủ sở hữu của Công Ty căn cứ trên báo cáo tài chính </w:t>
      </w:r>
      <w:r w:rsidRPr="0033720E">
        <w:rPr>
          <w:sz w:val="24"/>
          <w:szCs w:val="24"/>
          <w:lang w:val="vi-VN"/>
        </w:rPr>
        <w:t>cho năm tài chính kết thúc ngày 31/12/2023</w:t>
      </w:r>
      <w:r w:rsidRPr="0033720E">
        <w:rPr>
          <w:sz w:val="24"/>
          <w:szCs w:val="24"/>
        </w:rPr>
        <w:t xml:space="preserve"> được kiểm toán bởi tổ chức kiểm toán được chấp thuận, bao gồm các nguồn: thặng dư vốn cổ phần và lợi nhuận sau thuế chưa phân phối</w:t>
      </w:r>
      <w:r w:rsidRPr="0033720E">
        <w:rPr>
          <w:sz w:val="24"/>
          <w:szCs w:val="24"/>
          <w:lang w:val="vi-VN"/>
        </w:rPr>
        <w:t>-lợi nhuận sau thuế đã thực hiện</w:t>
      </w:r>
      <w:r w:rsidRPr="0033720E">
        <w:rPr>
          <w:sz w:val="24"/>
          <w:szCs w:val="24"/>
        </w:rPr>
        <w:t>, chi tiết và thứ tự sử dụng như sau:</w:t>
      </w:r>
    </w:p>
    <w:tbl>
      <w:tblPr>
        <w:tblStyle w:val="TableGrid"/>
        <w:tblW w:w="0" w:type="auto"/>
        <w:tblInd w:w="-5" w:type="dxa"/>
        <w:tblLook w:val="04A0" w:firstRow="1" w:lastRow="0" w:firstColumn="1" w:lastColumn="0" w:noHBand="0" w:noVBand="1"/>
      </w:tblPr>
      <w:tblGrid>
        <w:gridCol w:w="851"/>
        <w:gridCol w:w="4521"/>
        <w:gridCol w:w="3842"/>
      </w:tblGrid>
      <w:tr w:rsidR="00D528F8" w:rsidRPr="0033720E" w14:paraId="35A790BE" w14:textId="77777777" w:rsidTr="00255E61">
        <w:tc>
          <w:tcPr>
            <w:tcW w:w="851" w:type="dxa"/>
          </w:tcPr>
          <w:p w14:paraId="5C8CDBD3" w14:textId="77777777" w:rsidR="00DF6DCD" w:rsidRPr="0033720E" w:rsidRDefault="00DF6DCD" w:rsidP="00255E61">
            <w:pPr>
              <w:pStyle w:val="BodyTextIndent"/>
              <w:spacing w:before="120" w:after="120" w:line="288" w:lineRule="auto"/>
              <w:ind w:firstLine="0"/>
              <w:contextualSpacing/>
              <w:jc w:val="center"/>
              <w:rPr>
                <w:rFonts w:ascii="Times New Roman" w:hAnsi="Times New Roman"/>
                <w:b/>
                <w:sz w:val="24"/>
                <w:lang w:val="en-US"/>
              </w:rPr>
            </w:pPr>
            <w:r w:rsidRPr="0033720E">
              <w:rPr>
                <w:rFonts w:ascii="Times New Roman" w:hAnsi="Times New Roman"/>
                <w:b/>
                <w:sz w:val="24"/>
                <w:lang w:val="en-US"/>
              </w:rPr>
              <w:t>STT</w:t>
            </w:r>
          </w:p>
        </w:tc>
        <w:tc>
          <w:tcPr>
            <w:tcW w:w="4521" w:type="dxa"/>
          </w:tcPr>
          <w:p w14:paraId="22DA04CC" w14:textId="77777777" w:rsidR="00DF6DCD" w:rsidRPr="0033720E" w:rsidRDefault="00DF6DCD" w:rsidP="00255E61">
            <w:pPr>
              <w:pStyle w:val="BodyTextIndent"/>
              <w:spacing w:before="120" w:after="120" w:line="288" w:lineRule="auto"/>
              <w:ind w:firstLine="0"/>
              <w:contextualSpacing/>
              <w:jc w:val="center"/>
              <w:rPr>
                <w:rFonts w:ascii="Times New Roman" w:hAnsi="Times New Roman"/>
                <w:b/>
                <w:sz w:val="24"/>
                <w:lang w:val="en-US"/>
              </w:rPr>
            </w:pPr>
            <w:r w:rsidRPr="0033720E">
              <w:rPr>
                <w:rFonts w:ascii="Times New Roman" w:hAnsi="Times New Roman"/>
                <w:b/>
                <w:sz w:val="24"/>
                <w:lang w:val="en-US"/>
              </w:rPr>
              <w:t>Nguồn vốn phát hành</w:t>
            </w:r>
          </w:p>
        </w:tc>
        <w:tc>
          <w:tcPr>
            <w:tcW w:w="3842" w:type="dxa"/>
          </w:tcPr>
          <w:p w14:paraId="20F6C31A" w14:textId="77777777" w:rsidR="00DF6DCD" w:rsidRPr="0033720E" w:rsidRDefault="00DF6DCD" w:rsidP="00255E61">
            <w:pPr>
              <w:pStyle w:val="BodyTextIndent"/>
              <w:spacing w:before="120" w:after="120" w:line="288" w:lineRule="auto"/>
              <w:ind w:firstLine="0"/>
              <w:contextualSpacing/>
              <w:jc w:val="center"/>
              <w:rPr>
                <w:rFonts w:ascii="Times New Roman" w:hAnsi="Times New Roman"/>
                <w:b/>
                <w:sz w:val="24"/>
                <w:lang w:val="en-US"/>
              </w:rPr>
            </w:pPr>
            <w:r w:rsidRPr="0033720E">
              <w:rPr>
                <w:rFonts w:ascii="Times New Roman" w:hAnsi="Times New Roman"/>
                <w:b/>
                <w:sz w:val="24"/>
                <w:lang w:val="en-US"/>
              </w:rPr>
              <w:t xml:space="preserve">Số tiền </w:t>
            </w:r>
            <w:r w:rsidRPr="0033720E">
              <w:rPr>
                <w:rFonts w:ascii="Times New Roman" w:hAnsi="Times New Roman"/>
                <w:b/>
                <w:bCs/>
                <w:sz w:val="24"/>
                <w:lang w:val="en-US"/>
              </w:rPr>
              <w:t>sử dụng để phát hành tăng vốn (đồng)</w:t>
            </w:r>
          </w:p>
        </w:tc>
      </w:tr>
      <w:tr w:rsidR="00D528F8" w:rsidRPr="0033720E" w14:paraId="36C1FDDD" w14:textId="77777777" w:rsidTr="00255E61">
        <w:tc>
          <w:tcPr>
            <w:tcW w:w="851" w:type="dxa"/>
          </w:tcPr>
          <w:p w14:paraId="786889C2" w14:textId="77777777" w:rsidR="00DF6DCD" w:rsidRPr="0033720E" w:rsidRDefault="00DF6DCD" w:rsidP="00255E61">
            <w:pPr>
              <w:pStyle w:val="BodyTextIndent"/>
              <w:spacing w:before="120" w:after="120" w:line="288" w:lineRule="auto"/>
              <w:ind w:firstLine="0"/>
              <w:contextualSpacing/>
              <w:rPr>
                <w:rFonts w:ascii="Times New Roman" w:hAnsi="Times New Roman"/>
                <w:sz w:val="24"/>
                <w:lang w:val="en-US"/>
              </w:rPr>
            </w:pPr>
            <w:r w:rsidRPr="0033720E">
              <w:rPr>
                <w:rFonts w:ascii="Times New Roman" w:hAnsi="Times New Roman"/>
                <w:sz w:val="24"/>
                <w:lang w:val="en-US"/>
              </w:rPr>
              <w:t>1</w:t>
            </w:r>
          </w:p>
        </w:tc>
        <w:tc>
          <w:tcPr>
            <w:tcW w:w="4521" w:type="dxa"/>
          </w:tcPr>
          <w:p w14:paraId="5D79D548" w14:textId="77777777" w:rsidR="00DF6DCD" w:rsidRPr="0033720E" w:rsidRDefault="00DF6DCD" w:rsidP="00255E61">
            <w:pPr>
              <w:pStyle w:val="BodyTextIndent"/>
              <w:spacing w:before="120" w:after="120" w:line="288" w:lineRule="auto"/>
              <w:ind w:firstLine="0"/>
              <w:contextualSpacing/>
              <w:rPr>
                <w:rFonts w:ascii="Times New Roman" w:hAnsi="Times New Roman"/>
                <w:sz w:val="24"/>
                <w:lang w:val="en-US"/>
              </w:rPr>
            </w:pPr>
            <w:r w:rsidRPr="0033720E">
              <w:rPr>
                <w:rFonts w:ascii="Times New Roman" w:hAnsi="Times New Roman"/>
                <w:sz w:val="24"/>
                <w:lang w:val="en-US"/>
              </w:rPr>
              <w:t>Thặng dư vốn cổ phần</w:t>
            </w:r>
          </w:p>
        </w:tc>
        <w:tc>
          <w:tcPr>
            <w:tcW w:w="3842" w:type="dxa"/>
          </w:tcPr>
          <w:p w14:paraId="25F80419" w14:textId="77777777" w:rsidR="00DF6DCD" w:rsidRPr="0033720E" w:rsidRDefault="00DF6DCD" w:rsidP="00255E61">
            <w:pPr>
              <w:jc w:val="right"/>
              <w:rPr>
                <w:sz w:val="24"/>
                <w:szCs w:val="24"/>
                <w:lang w:val="vi-VN"/>
              </w:rPr>
            </w:pPr>
            <w:r w:rsidRPr="0033720E">
              <w:rPr>
                <w:sz w:val="24"/>
                <w:szCs w:val="24"/>
                <w:lang w:val="vi-VN"/>
              </w:rPr>
              <w:t>9.191.910.000.000</w:t>
            </w:r>
          </w:p>
        </w:tc>
      </w:tr>
      <w:tr w:rsidR="00D528F8" w:rsidRPr="0033720E" w14:paraId="672AB633" w14:textId="77777777" w:rsidTr="00255E61">
        <w:tc>
          <w:tcPr>
            <w:tcW w:w="851" w:type="dxa"/>
          </w:tcPr>
          <w:p w14:paraId="4B34C566" w14:textId="77777777" w:rsidR="00DF6DCD" w:rsidRPr="0033720E" w:rsidRDefault="00DF6DCD" w:rsidP="00255E61">
            <w:pPr>
              <w:pStyle w:val="BodyTextIndent"/>
              <w:spacing w:before="120" w:after="120" w:line="288" w:lineRule="auto"/>
              <w:ind w:firstLine="0"/>
              <w:contextualSpacing/>
              <w:rPr>
                <w:rFonts w:ascii="Times New Roman" w:hAnsi="Times New Roman"/>
                <w:sz w:val="24"/>
                <w:lang w:val="en-US"/>
              </w:rPr>
            </w:pPr>
            <w:r w:rsidRPr="0033720E">
              <w:rPr>
                <w:rFonts w:ascii="Times New Roman" w:hAnsi="Times New Roman"/>
                <w:sz w:val="24"/>
                <w:lang w:val="en-US"/>
              </w:rPr>
              <w:t>2</w:t>
            </w:r>
          </w:p>
        </w:tc>
        <w:tc>
          <w:tcPr>
            <w:tcW w:w="4521" w:type="dxa"/>
          </w:tcPr>
          <w:p w14:paraId="4285CA26" w14:textId="77777777" w:rsidR="00DF6DCD" w:rsidRPr="0033720E" w:rsidRDefault="00DF6DCD" w:rsidP="00255E61">
            <w:pPr>
              <w:pStyle w:val="BodyTextIndent"/>
              <w:spacing w:before="120" w:after="120" w:line="288" w:lineRule="auto"/>
              <w:ind w:firstLine="0"/>
              <w:contextualSpacing/>
              <w:rPr>
                <w:rFonts w:ascii="Times New Roman" w:hAnsi="Times New Roman"/>
                <w:sz w:val="24"/>
                <w:lang w:val="vi-VN"/>
              </w:rPr>
            </w:pPr>
            <w:r w:rsidRPr="0033720E">
              <w:rPr>
                <w:rFonts w:ascii="Times New Roman" w:hAnsi="Times New Roman"/>
                <w:sz w:val="24"/>
                <w:lang w:val="en-US"/>
              </w:rPr>
              <w:t>Lợi nhuận sau thuế chưa phân phối</w:t>
            </w:r>
            <w:r w:rsidRPr="0033720E">
              <w:rPr>
                <w:rFonts w:ascii="Times New Roman" w:hAnsi="Times New Roman"/>
                <w:sz w:val="24"/>
                <w:lang w:val="vi-VN"/>
              </w:rPr>
              <w:t xml:space="preserve"> – lợi nhuận sau thuế đã thực hiện</w:t>
            </w:r>
          </w:p>
        </w:tc>
        <w:tc>
          <w:tcPr>
            <w:tcW w:w="3842" w:type="dxa"/>
          </w:tcPr>
          <w:p w14:paraId="21A8E375" w14:textId="77777777" w:rsidR="00DF6DCD" w:rsidRPr="0033720E" w:rsidRDefault="00DF6DCD" w:rsidP="00255E61">
            <w:pPr>
              <w:jc w:val="right"/>
              <w:rPr>
                <w:sz w:val="24"/>
                <w:szCs w:val="24"/>
                <w:lang w:val="vi-VN"/>
              </w:rPr>
            </w:pPr>
            <w:r w:rsidRPr="0033720E">
              <w:rPr>
                <w:sz w:val="24"/>
                <w:szCs w:val="24"/>
              </w:rPr>
              <w:t>8.242.064.400.000</w:t>
            </w:r>
          </w:p>
        </w:tc>
      </w:tr>
      <w:tr w:rsidR="00D528F8" w:rsidRPr="0033720E" w14:paraId="0A17977C" w14:textId="77777777" w:rsidTr="00255E61">
        <w:tc>
          <w:tcPr>
            <w:tcW w:w="851" w:type="dxa"/>
          </w:tcPr>
          <w:p w14:paraId="6C9CB34B" w14:textId="77777777" w:rsidR="00DF6DCD" w:rsidRPr="0033720E" w:rsidRDefault="00DF6DCD" w:rsidP="00255E61">
            <w:pPr>
              <w:pStyle w:val="BodyTextIndent"/>
              <w:spacing w:before="120" w:after="120" w:line="288" w:lineRule="auto"/>
              <w:ind w:firstLine="0"/>
              <w:contextualSpacing/>
              <w:rPr>
                <w:rFonts w:ascii="Times New Roman" w:hAnsi="Times New Roman"/>
                <w:sz w:val="24"/>
                <w:lang w:val="en-US"/>
              </w:rPr>
            </w:pPr>
          </w:p>
        </w:tc>
        <w:tc>
          <w:tcPr>
            <w:tcW w:w="4521" w:type="dxa"/>
          </w:tcPr>
          <w:p w14:paraId="52972C3F" w14:textId="77777777" w:rsidR="00DF6DCD" w:rsidRPr="0033720E" w:rsidRDefault="00DF6DCD" w:rsidP="00255E61">
            <w:pPr>
              <w:pStyle w:val="BodyTextIndent"/>
              <w:spacing w:before="120" w:after="120" w:line="288" w:lineRule="auto"/>
              <w:ind w:firstLine="0"/>
              <w:contextualSpacing/>
              <w:rPr>
                <w:rFonts w:ascii="Times New Roman" w:hAnsi="Times New Roman"/>
                <w:b/>
                <w:sz w:val="24"/>
                <w:lang w:val="en-US"/>
              </w:rPr>
            </w:pPr>
            <w:r w:rsidRPr="0033720E">
              <w:rPr>
                <w:rFonts w:ascii="Times New Roman" w:hAnsi="Times New Roman"/>
                <w:b/>
                <w:sz w:val="24"/>
                <w:lang w:val="en-US"/>
              </w:rPr>
              <w:t xml:space="preserve">Tổng </w:t>
            </w:r>
          </w:p>
        </w:tc>
        <w:tc>
          <w:tcPr>
            <w:tcW w:w="3842" w:type="dxa"/>
          </w:tcPr>
          <w:p w14:paraId="0C894B3A" w14:textId="77777777" w:rsidR="00DF6DCD" w:rsidRPr="0033720E" w:rsidRDefault="00DF6DCD" w:rsidP="00255E61">
            <w:pPr>
              <w:jc w:val="right"/>
              <w:rPr>
                <w:b/>
                <w:bCs/>
                <w:sz w:val="24"/>
                <w:szCs w:val="24"/>
              </w:rPr>
            </w:pPr>
            <w:r w:rsidRPr="0033720E">
              <w:rPr>
                <w:b/>
                <w:bCs/>
                <w:sz w:val="24"/>
                <w:szCs w:val="24"/>
                <w:lang w:val="vi-VN"/>
              </w:rPr>
              <w:t>17.433.974.400.000</w:t>
            </w:r>
          </w:p>
        </w:tc>
      </w:tr>
    </w:tbl>
    <w:p w14:paraId="461B385A" w14:textId="77777777" w:rsidR="00DF6DCD" w:rsidRPr="0033720E" w:rsidRDefault="00DF6DCD" w:rsidP="00DF6DCD">
      <w:pPr>
        <w:tabs>
          <w:tab w:val="left" w:leader="dot" w:pos="8280"/>
        </w:tabs>
        <w:spacing w:before="120" w:after="120" w:line="288" w:lineRule="auto"/>
        <w:jc w:val="both"/>
        <w:rPr>
          <w:sz w:val="24"/>
          <w:szCs w:val="24"/>
        </w:rPr>
      </w:pPr>
      <w:r w:rsidRPr="0033720E">
        <w:rPr>
          <w:sz w:val="24"/>
          <w:szCs w:val="24"/>
          <w:lang w:val="vi-VN"/>
        </w:rPr>
        <w:t xml:space="preserve">Tổng giá trị </w:t>
      </w:r>
      <w:r w:rsidRPr="0033720E">
        <w:rPr>
          <w:sz w:val="24"/>
          <w:szCs w:val="24"/>
        </w:rPr>
        <w:t xml:space="preserve">các </w:t>
      </w:r>
      <w:r w:rsidRPr="0033720E">
        <w:rPr>
          <w:sz w:val="24"/>
          <w:szCs w:val="24"/>
          <w:lang w:val="vi-VN"/>
        </w:rPr>
        <w:t xml:space="preserve">nguồn </w:t>
      </w:r>
      <w:r w:rsidRPr="0033720E">
        <w:rPr>
          <w:sz w:val="24"/>
          <w:szCs w:val="24"/>
        </w:rPr>
        <w:t xml:space="preserve">phát hành </w:t>
      </w:r>
      <w:r w:rsidRPr="0033720E">
        <w:rPr>
          <w:sz w:val="24"/>
          <w:szCs w:val="24"/>
          <w:lang w:val="vi-VN"/>
        </w:rPr>
        <w:t xml:space="preserve">quy định tại </w:t>
      </w:r>
      <w:r w:rsidRPr="0033720E">
        <w:rPr>
          <w:sz w:val="24"/>
          <w:szCs w:val="24"/>
        </w:rPr>
        <w:t>Mục 16</w:t>
      </w:r>
      <w:r w:rsidRPr="0033720E">
        <w:rPr>
          <w:sz w:val="24"/>
          <w:szCs w:val="24"/>
          <w:lang w:val="vi-VN"/>
        </w:rPr>
        <w:t xml:space="preserve"> này đảm bảo không thấp hơn tổng giá trị vốn cổ phần tăng thêm </w:t>
      </w:r>
      <w:r w:rsidRPr="0033720E">
        <w:rPr>
          <w:sz w:val="24"/>
          <w:szCs w:val="24"/>
        </w:rPr>
        <w:t>và đảm bảo tuân thủ các quy định của pháp luật.</w:t>
      </w:r>
    </w:p>
    <w:p w14:paraId="1D4DB967" w14:textId="6C3D4DC3"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t xml:space="preserve">Thời gian dự kiến phát hành: Trong năm </w:t>
      </w:r>
      <w:r w:rsidRPr="0033720E">
        <w:rPr>
          <w:b/>
          <w:sz w:val="24"/>
          <w:szCs w:val="24"/>
        </w:rPr>
        <w:t>2024</w:t>
      </w:r>
      <w:r w:rsidRPr="0033720E">
        <w:rPr>
          <w:sz w:val="24"/>
          <w:szCs w:val="24"/>
        </w:rPr>
        <w:t>. Giao Hội đồng quản trị quyết định thời gian phát hành cụ thể sa</w:t>
      </w:r>
      <w:r w:rsidR="00335078" w:rsidRPr="0033720E">
        <w:rPr>
          <w:sz w:val="24"/>
          <w:szCs w:val="24"/>
        </w:rPr>
        <w:t>u khi có chấp thuận của Ủy ban C</w:t>
      </w:r>
      <w:r w:rsidRPr="0033720E">
        <w:rPr>
          <w:sz w:val="24"/>
          <w:szCs w:val="24"/>
        </w:rPr>
        <w:t xml:space="preserve">hứng khoán Nhà nước. </w:t>
      </w:r>
    </w:p>
    <w:p w14:paraId="49CE5CB0" w14:textId="0BF99C22"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lastRenderedPageBreak/>
        <w:t xml:space="preserve">Chuyển nhượng quyền: Quyền nhận cổ phiếu tăng vốn cổ phần từ nguồn vốn chủ sở hữu không được phép chuyển nhượng. </w:t>
      </w:r>
    </w:p>
    <w:p w14:paraId="0CC6B597"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t xml:space="preserve">Phương </w:t>
      </w:r>
      <w:proofErr w:type="gramStart"/>
      <w:r w:rsidRPr="0033720E">
        <w:rPr>
          <w:sz w:val="24"/>
          <w:szCs w:val="24"/>
        </w:rPr>
        <w:t>án</w:t>
      </w:r>
      <w:proofErr w:type="gramEnd"/>
      <w:r w:rsidRPr="0033720E">
        <w:rPr>
          <w:sz w:val="24"/>
          <w:szCs w:val="24"/>
        </w:rPr>
        <w:t xml:space="preserve"> xử lý cổ phiếu lẻ: Không áp dụng. Do Tỷ lệ thực hiện quyền là (1:8), </w:t>
      </w:r>
      <w:proofErr w:type="gramStart"/>
      <w:r w:rsidRPr="0033720E">
        <w:rPr>
          <w:sz w:val="24"/>
          <w:szCs w:val="24"/>
        </w:rPr>
        <w:t>theo</w:t>
      </w:r>
      <w:proofErr w:type="gramEnd"/>
      <w:r w:rsidRPr="0033720E">
        <w:rPr>
          <w:sz w:val="24"/>
          <w:szCs w:val="24"/>
        </w:rPr>
        <w:t xml:space="preserve"> đó cổ đông hiện hữu sở hữu 01 cổ phiếu sẽ được nhận thêm 08 cổ phiếu mới nên khi thực hiện đợt phát hành sẽ không phát sinh cổ phiếu lẻ. </w:t>
      </w:r>
    </w:p>
    <w:p w14:paraId="7AE81289" w14:textId="77777777" w:rsidR="00DF6DCD" w:rsidRPr="0033720E" w:rsidRDefault="00DF6DCD" w:rsidP="00EE5EF2">
      <w:pPr>
        <w:pStyle w:val="ListParagraph"/>
        <w:numPr>
          <w:ilvl w:val="0"/>
          <w:numId w:val="14"/>
        </w:numPr>
        <w:tabs>
          <w:tab w:val="left" w:leader="dot" w:pos="8280"/>
        </w:tabs>
        <w:spacing w:before="120" w:after="120" w:line="288" w:lineRule="auto"/>
        <w:ind w:left="567" w:hanging="425"/>
        <w:rPr>
          <w:sz w:val="24"/>
          <w:szCs w:val="24"/>
        </w:rPr>
      </w:pPr>
      <w:r w:rsidRPr="0033720E">
        <w:rPr>
          <w:sz w:val="24"/>
          <w:szCs w:val="24"/>
        </w:rPr>
        <w:t xml:space="preserve">Hạn chế chuyển nhượng: </w:t>
      </w:r>
    </w:p>
    <w:p w14:paraId="341C0E14" w14:textId="1E9EAAC3" w:rsidR="00DF6DCD" w:rsidRPr="0033720E" w:rsidRDefault="00DF6DCD" w:rsidP="00DF6DCD">
      <w:pPr>
        <w:pStyle w:val="ListParagraph"/>
        <w:tabs>
          <w:tab w:val="left" w:leader="dot" w:pos="8280"/>
        </w:tabs>
        <w:spacing w:before="120" w:after="120" w:line="288" w:lineRule="auto"/>
        <w:ind w:left="567"/>
        <w:jc w:val="both"/>
        <w:rPr>
          <w:sz w:val="24"/>
          <w:szCs w:val="24"/>
        </w:rPr>
      </w:pPr>
      <w:r w:rsidRPr="0033720E">
        <w:rPr>
          <w:sz w:val="24"/>
          <w:szCs w:val="24"/>
        </w:rPr>
        <w:t xml:space="preserve">Cổ phiếu phát hành thêm để tăng vốn cổ phần từ nguồn vốn chủ sở hữu không bị hạn chế chuyển nhượng. </w:t>
      </w:r>
    </w:p>
    <w:p w14:paraId="7EB987DB" w14:textId="77777777" w:rsidR="00220173" w:rsidRPr="0033720E" w:rsidRDefault="00220173" w:rsidP="00EE5EF2">
      <w:pPr>
        <w:pStyle w:val="ListParagraph"/>
        <w:numPr>
          <w:ilvl w:val="0"/>
          <w:numId w:val="14"/>
        </w:numPr>
        <w:tabs>
          <w:tab w:val="left" w:leader="dot" w:pos="8280"/>
        </w:tabs>
        <w:spacing w:before="120" w:after="120" w:line="288" w:lineRule="auto"/>
        <w:ind w:left="567" w:hanging="425"/>
        <w:jc w:val="both"/>
        <w:rPr>
          <w:sz w:val="24"/>
          <w:szCs w:val="24"/>
        </w:rPr>
      </w:pPr>
      <w:r w:rsidRPr="0033720E">
        <w:rPr>
          <w:sz w:val="24"/>
          <w:szCs w:val="24"/>
        </w:rPr>
        <w:t>Thông tin về tổng mức sở hữu cổ phần của nhà đầu tư nước ngoài thời điểm hiện tại và dự kiến sau khi tăng vốn điều lệ:</w:t>
      </w:r>
    </w:p>
    <w:tbl>
      <w:tblPr>
        <w:tblStyle w:val="TableGrid"/>
        <w:tblW w:w="9269" w:type="dxa"/>
        <w:tblInd w:w="562" w:type="dxa"/>
        <w:tblLook w:val="04A0" w:firstRow="1" w:lastRow="0" w:firstColumn="1" w:lastColumn="0" w:noHBand="0" w:noVBand="1"/>
      </w:tblPr>
      <w:tblGrid>
        <w:gridCol w:w="1720"/>
        <w:gridCol w:w="1966"/>
        <w:gridCol w:w="2053"/>
        <w:gridCol w:w="1765"/>
        <w:gridCol w:w="1765"/>
      </w:tblGrid>
      <w:tr w:rsidR="00D528F8" w:rsidRPr="0033720E" w14:paraId="0AB3A16E" w14:textId="77777777" w:rsidTr="00255E61">
        <w:tc>
          <w:tcPr>
            <w:tcW w:w="1720" w:type="dxa"/>
          </w:tcPr>
          <w:p w14:paraId="2E9DCDED" w14:textId="77777777" w:rsidR="00220173" w:rsidRPr="0033720E" w:rsidRDefault="00220173" w:rsidP="00255E61">
            <w:pPr>
              <w:pStyle w:val="ListParagraph"/>
              <w:tabs>
                <w:tab w:val="left" w:leader="dot" w:pos="8280"/>
              </w:tabs>
              <w:spacing w:before="120" w:after="120" w:line="288" w:lineRule="auto"/>
              <w:ind w:left="0"/>
              <w:jc w:val="center"/>
              <w:rPr>
                <w:sz w:val="24"/>
                <w:szCs w:val="24"/>
              </w:rPr>
            </w:pPr>
            <w:r w:rsidRPr="0033720E">
              <w:rPr>
                <w:sz w:val="24"/>
                <w:szCs w:val="24"/>
              </w:rPr>
              <w:t>Nội Dung</w:t>
            </w:r>
          </w:p>
        </w:tc>
        <w:tc>
          <w:tcPr>
            <w:tcW w:w="1966" w:type="dxa"/>
          </w:tcPr>
          <w:p w14:paraId="76F1D031" w14:textId="77777777" w:rsidR="00220173" w:rsidRPr="0033720E" w:rsidRDefault="00220173" w:rsidP="00255E61">
            <w:pPr>
              <w:pStyle w:val="ListParagraph"/>
              <w:tabs>
                <w:tab w:val="left" w:leader="dot" w:pos="8280"/>
              </w:tabs>
              <w:spacing w:before="120" w:after="120" w:line="288" w:lineRule="auto"/>
              <w:ind w:left="0"/>
              <w:jc w:val="center"/>
              <w:rPr>
                <w:sz w:val="24"/>
                <w:szCs w:val="24"/>
              </w:rPr>
            </w:pPr>
            <w:r w:rsidRPr="0033720E">
              <w:rPr>
                <w:sz w:val="24"/>
                <w:szCs w:val="24"/>
              </w:rPr>
              <w:t>Số lượng cổ phần trước khi tăng vốn điều lệ (cổ phần)</w:t>
            </w:r>
          </w:p>
        </w:tc>
        <w:tc>
          <w:tcPr>
            <w:tcW w:w="2053" w:type="dxa"/>
          </w:tcPr>
          <w:p w14:paraId="35CCD280" w14:textId="77777777" w:rsidR="00220173" w:rsidRPr="0033720E" w:rsidRDefault="00220173" w:rsidP="00255E61">
            <w:pPr>
              <w:pStyle w:val="ListParagraph"/>
              <w:tabs>
                <w:tab w:val="left" w:leader="dot" w:pos="8280"/>
              </w:tabs>
              <w:spacing w:before="120" w:after="120" w:line="288" w:lineRule="auto"/>
              <w:ind w:left="0"/>
              <w:jc w:val="center"/>
              <w:rPr>
                <w:sz w:val="24"/>
                <w:szCs w:val="24"/>
              </w:rPr>
            </w:pPr>
            <w:r w:rsidRPr="0033720E">
              <w:rPr>
                <w:sz w:val="24"/>
                <w:szCs w:val="24"/>
              </w:rPr>
              <w:t>Tỷ lệ sở hữu trước khi tăng vốn điều lệ (%)</w:t>
            </w:r>
          </w:p>
        </w:tc>
        <w:tc>
          <w:tcPr>
            <w:tcW w:w="1765" w:type="dxa"/>
          </w:tcPr>
          <w:p w14:paraId="0DB44528" w14:textId="77777777" w:rsidR="00220173" w:rsidRPr="0033720E" w:rsidRDefault="00220173" w:rsidP="00255E61">
            <w:pPr>
              <w:pStyle w:val="ListParagraph"/>
              <w:tabs>
                <w:tab w:val="left" w:leader="dot" w:pos="8280"/>
              </w:tabs>
              <w:spacing w:before="120" w:after="120" w:line="288" w:lineRule="auto"/>
              <w:ind w:left="0"/>
              <w:jc w:val="center"/>
              <w:rPr>
                <w:sz w:val="24"/>
                <w:szCs w:val="24"/>
              </w:rPr>
            </w:pPr>
            <w:r w:rsidRPr="0033720E">
              <w:rPr>
                <w:sz w:val="24"/>
                <w:szCs w:val="24"/>
              </w:rPr>
              <w:t>Số lượng cổ phần dự kiến sau khi tăng vốn điều lệ (cổ phần)</w:t>
            </w:r>
          </w:p>
        </w:tc>
        <w:tc>
          <w:tcPr>
            <w:tcW w:w="1765" w:type="dxa"/>
          </w:tcPr>
          <w:p w14:paraId="57CDBC0A" w14:textId="77777777" w:rsidR="00220173" w:rsidRPr="0033720E" w:rsidRDefault="00220173" w:rsidP="00255E61">
            <w:pPr>
              <w:pStyle w:val="ListParagraph"/>
              <w:tabs>
                <w:tab w:val="left" w:leader="dot" w:pos="8280"/>
              </w:tabs>
              <w:spacing w:before="120" w:after="120" w:line="288" w:lineRule="auto"/>
              <w:ind w:left="0"/>
              <w:jc w:val="center"/>
              <w:rPr>
                <w:sz w:val="24"/>
                <w:szCs w:val="24"/>
              </w:rPr>
            </w:pPr>
            <w:r w:rsidRPr="0033720E">
              <w:rPr>
                <w:sz w:val="24"/>
                <w:szCs w:val="24"/>
              </w:rPr>
              <w:t>Tỷ lệ sở hữu sau khi tăng vốn điều lệ (%)</w:t>
            </w:r>
          </w:p>
        </w:tc>
      </w:tr>
      <w:tr w:rsidR="00D528F8" w:rsidRPr="0033720E" w14:paraId="77D9CC80" w14:textId="77777777" w:rsidTr="00255E61">
        <w:tc>
          <w:tcPr>
            <w:tcW w:w="1720" w:type="dxa"/>
          </w:tcPr>
          <w:p w14:paraId="2844AB9D" w14:textId="77777777" w:rsidR="00220173" w:rsidRPr="0033720E" w:rsidRDefault="00220173" w:rsidP="00255E61">
            <w:pPr>
              <w:pStyle w:val="ListParagraph"/>
              <w:tabs>
                <w:tab w:val="left" w:leader="dot" w:pos="8280"/>
              </w:tabs>
              <w:spacing w:before="120" w:after="120" w:line="288" w:lineRule="auto"/>
              <w:ind w:left="0"/>
              <w:jc w:val="both"/>
              <w:rPr>
                <w:sz w:val="24"/>
                <w:szCs w:val="24"/>
              </w:rPr>
            </w:pPr>
            <w:r w:rsidRPr="0033720E">
              <w:rPr>
                <w:sz w:val="24"/>
                <w:szCs w:val="24"/>
              </w:rPr>
              <w:t>Tổng mức sở hữu cổ phần của nhà đầu tư nước ngoài</w:t>
            </w:r>
          </w:p>
        </w:tc>
        <w:tc>
          <w:tcPr>
            <w:tcW w:w="1966" w:type="dxa"/>
          </w:tcPr>
          <w:p w14:paraId="6D7877C8" w14:textId="77777777" w:rsidR="00220173" w:rsidRPr="0033720E" w:rsidRDefault="00220173" w:rsidP="00255E61">
            <w:pPr>
              <w:pStyle w:val="ListParagraph"/>
              <w:tabs>
                <w:tab w:val="left" w:leader="dot" w:pos="8280"/>
              </w:tabs>
              <w:spacing w:before="120" w:after="120" w:line="288" w:lineRule="auto"/>
              <w:ind w:left="0"/>
              <w:jc w:val="both"/>
              <w:rPr>
                <w:sz w:val="24"/>
                <w:szCs w:val="24"/>
              </w:rPr>
            </w:pPr>
            <w:r w:rsidRPr="0033720E">
              <w:rPr>
                <w:sz w:val="24"/>
                <w:szCs w:val="24"/>
              </w:rPr>
              <w:t>2.252.281</w:t>
            </w:r>
          </w:p>
        </w:tc>
        <w:tc>
          <w:tcPr>
            <w:tcW w:w="2053" w:type="dxa"/>
          </w:tcPr>
          <w:p w14:paraId="41981404" w14:textId="77777777" w:rsidR="00220173" w:rsidRPr="0033720E" w:rsidRDefault="00220173" w:rsidP="00255E61">
            <w:pPr>
              <w:pStyle w:val="ListParagraph"/>
              <w:tabs>
                <w:tab w:val="left" w:leader="dot" w:pos="8280"/>
              </w:tabs>
              <w:spacing w:before="120" w:after="120" w:line="288" w:lineRule="auto"/>
              <w:ind w:left="0"/>
              <w:jc w:val="both"/>
              <w:rPr>
                <w:sz w:val="24"/>
                <w:szCs w:val="24"/>
              </w:rPr>
            </w:pPr>
            <w:r w:rsidRPr="0033720E">
              <w:rPr>
                <w:sz w:val="24"/>
                <w:szCs w:val="24"/>
              </w:rPr>
              <w:t>1,0335</w:t>
            </w:r>
          </w:p>
        </w:tc>
        <w:tc>
          <w:tcPr>
            <w:tcW w:w="1765" w:type="dxa"/>
          </w:tcPr>
          <w:p w14:paraId="0244A7B6" w14:textId="77777777" w:rsidR="00220173" w:rsidRPr="0033720E" w:rsidRDefault="00220173" w:rsidP="00255E61">
            <w:pPr>
              <w:pStyle w:val="ListParagraph"/>
              <w:tabs>
                <w:tab w:val="left" w:leader="dot" w:pos="8280"/>
              </w:tabs>
              <w:spacing w:before="120" w:after="120" w:line="288" w:lineRule="auto"/>
              <w:ind w:left="0"/>
              <w:jc w:val="both"/>
              <w:rPr>
                <w:sz w:val="24"/>
                <w:szCs w:val="24"/>
              </w:rPr>
            </w:pPr>
            <w:r w:rsidRPr="0033720E">
              <w:rPr>
                <w:sz w:val="24"/>
                <w:szCs w:val="24"/>
              </w:rPr>
              <w:t>18.018.248</w:t>
            </w:r>
          </w:p>
        </w:tc>
        <w:tc>
          <w:tcPr>
            <w:tcW w:w="1765" w:type="dxa"/>
          </w:tcPr>
          <w:p w14:paraId="1EE2A4D2" w14:textId="77777777" w:rsidR="00220173" w:rsidRPr="0033720E" w:rsidRDefault="00220173" w:rsidP="00255E61">
            <w:pPr>
              <w:pStyle w:val="ListParagraph"/>
              <w:tabs>
                <w:tab w:val="left" w:leader="dot" w:pos="8280"/>
              </w:tabs>
              <w:spacing w:before="120" w:after="120" w:line="288" w:lineRule="auto"/>
              <w:ind w:left="0"/>
              <w:jc w:val="both"/>
              <w:rPr>
                <w:sz w:val="24"/>
                <w:szCs w:val="24"/>
              </w:rPr>
            </w:pPr>
            <w:r w:rsidRPr="0033720E">
              <w:rPr>
                <w:sz w:val="24"/>
                <w:szCs w:val="24"/>
              </w:rPr>
              <w:t>1,0335</w:t>
            </w:r>
          </w:p>
        </w:tc>
      </w:tr>
    </w:tbl>
    <w:p w14:paraId="36D86A27" w14:textId="6F96AD68" w:rsidR="00220173" w:rsidRPr="0033720E" w:rsidRDefault="00220173" w:rsidP="00220173">
      <w:pPr>
        <w:pStyle w:val="ListParagraph"/>
        <w:tabs>
          <w:tab w:val="left" w:leader="dot" w:pos="8280"/>
        </w:tabs>
        <w:spacing w:before="120" w:after="120" w:line="288" w:lineRule="auto"/>
        <w:ind w:left="567"/>
        <w:jc w:val="both"/>
        <w:rPr>
          <w:sz w:val="24"/>
          <w:szCs w:val="24"/>
        </w:rPr>
      </w:pPr>
      <w:proofErr w:type="gramStart"/>
      <w:r w:rsidRPr="0033720E">
        <w:rPr>
          <w:sz w:val="24"/>
          <w:szCs w:val="24"/>
        </w:rPr>
        <w:t>Tỷ lệ sở hữu cổ phần của Công Ty của nhà đầu tư nước ngoài tối đa trước khi tăng vốn điều lệ và dự kiến sau khi tăng vốn điều lệ không đổi là 1,0335% vốn điều lệ của Công Ty và vẫn đảm bảo tuân thủ tỷ lệ sở hữu của nhà đầu tư nước ngoài tại công ty chứng khoán quy định tại Điều 77 Luật Chứng khoán năm 2019.</w:t>
      </w:r>
      <w:proofErr w:type="gramEnd"/>
      <w:r w:rsidRPr="0033720E">
        <w:rPr>
          <w:sz w:val="24"/>
          <w:szCs w:val="24"/>
        </w:rPr>
        <w:t xml:space="preserve"> </w:t>
      </w:r>
    </w:p>
    <w:p w14:paraId="0EEE660F" w14:textId="77777777" w:rsidR="00FD0D28" w:rsidRPr="0033720E" w:rsidRDefault="00DF6DCD" w:rsidP="00FD0D28">
      <w:pPr>
        <w:pStyle w:val="ListParagraph"/>
        <w:numPr>
          <w:ilvl w:val="1"/>
          <w:numId w:val="12"/>
        </w:numPr>
        <w:spacing w:before="120" w:after="120" w:line="288" w:lineRule="auto"/>
        <w:ind w:left="567" w:hanging="567"/>
        <w:jc w:val="both"/>
        <w:rPr>
          <w:b/>
          <w:sz w:val="24"/>
          <w:szCs w:val="24"/>
        </w:rPr>
      </w:pPr>
      <w:r w:rsidRPr="0033720E">
        <w:rPr>
          <w:b/>
          <w:sz w:val="24"/>
          <w:szCs w:val="24"/>
        </w:rPr>
        <w:t>MỤC ĐÍCH PHÁT HÀNH CỔ PHIẾU</w:t>
      </w:r>
    </w:p>
    <w:p w14:paraId="4C89FBE5" w14:textId="075094ED" w:rsidR="00FD0D28" w:rsidRPr="0033720E" w:rsidRDefault="00FD0D28" w:rsidP="00FD0D28">
      <w:pPr>
        <w:pStyle w:val="ListParagraph"/>
        <w:spacing w:before="120" w:after="120" w:line="288" w:lineRule="auto"/>
        <w:ind w:left="567"/>
        <w:jc w:val="both"/>
        <w:rPr>
          <w:sz w:val="24"/>
          <w:szCs w:val="24"/>
        </w:rPr>
      </w:pPr>
      <w:r w:rsidRPr="0033720E">
        <w:rPr>
          <w:sz w:val="24"/>
          <w:szCs w:val="24"/>
        </w:rPr>
        <w:t>Để tăng vốn cổ phần, phục vụ cho hoạt động kinh doanh của Công Ty phù hợp với quy định của pháp luật theo nguyên tắc an toàn, hiệu quả</w:t>
      </w:r>
      <w:proofErr w:type="gramStart"/>
      <w:r w:rsidRPr="0033720E">
        <w:rPr>
          <w:sz w:val="24"/>
          <w:szCs w:val="24"/>
        </w:rPr>
        <w:t>.</w:t>
      </w:r>
      <w:r w:rsidR="00DF0193" w:rsidRPr="0033720E">
        <w:rPr>
          <w:sz w:val="24"/>
          <w:szCs w:val="24"/>
        </w:rPr>
        <w:t>/</w:t>
      </w:r>
      <w:proofErr w:type="gramEnd"/>
      <w:r w:rsidR="00DF0193" w:rsidRPr="0033720E">
        <w:rPr>
          <w:sz w:val="24"/>
          <w:szCs w:val="24"/>
        </w:rPr>
        <w:t>.</w:t>
      </w:r>
    </w:p>
    <w:p w14:paraId="2A4BE923" w14:textId="09A6514F" w:rsidR="00FB6F5B" w:rsidRPr="0033720E" w:rsidRDefault="00FB6F5B" w:rsidP="00FD0D28">
      <w:pPr>
        <w:pStyle w:val="ListParagraph"/>
        <w:tabs>
          <w:tab w:val="left" w:leader="dot" w:pos="8280"/>
        </w:tabs>
        <w:spacing w:before="120" w:after="120" w:line="288" w:lineRule="auto"/>
        <w:ind w:left="567"/>
        <w:jc w:val="both"/>
        <w:rPr>
          <w:sz w:val="24"/>
          <w:szCs w:val="24"/>
        </w:rPr>
      </w:pPr>
    </w:p>
    <w:sectPr w:rsidR="00FB6F5B" w:rsidRPr="0033720E" w:rsidSect="00780A0D">
      <w:type w:val="continuous"/>
      <w:pgSz w:w="11909" w:h="16834" w:code="9"/>
      <w:pgMar w:top="1134" w:right="1134" w:bottom="1134" w:left="1418" w:header="720" w:footer="9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38EBF" w14:textId="77777777" w:rsidR="004840F0" w:rsidRDefault="004840F0">
      <w:r>
        <w:separator/>
      </w:r>
    </w:p>
  </w:endnote>
  <w:endnote w:type="continuationSeparator" w:id="0">
    <w:p w14:paraId="1A4ED0B5" w14:textId="77777777" w:rsidR="004840F0" w:rsidRDefault="0048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5D1B" w14:textId="77777777" w:rsidR="00C958CE" w:rsidRDefault="00C958CE" w:rsidP="00980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2FAEDF" w14:textId="77777777" w:rsidR="00C958CE" w:rsidRDefault="00C958CE" w:rsidP="006E7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78E2" w14:textId="545AE478" w:rsidR="00E42641" w:rsidRPr="00FA22A3" w:rsidRDefault="00E42641">
    <w:pPr>
      <w:pStyle w:val="Footer"/>
      <w:jc w:val="center"/>
      <w:rPr>
        <w:sz w:val="22"/>
        <w:szCs w:val="22"/>
      </w:rPr>
    </w:pPr>
    <w:r w:rsidRPr="00FA22A3">
      <w:rPr>
        <w:sz w:val="22"/>
        <w:szCs w:val="22"/>
      </w:rPr>
      <w:fldChar w:fldCharType="begin"/>
    </w:r>
    <w:r w:rsidRPr="00FA22A3">
      <w:rPr>
        <w:sz w:val="22"/>
        <w:szCs w:val="22"/>
      </w:rPr>
      <w:instrText xml:space="preserve"> PAGE   \* MERGEFORMAT </w:instrText>
    </w:r>
    <w:r w:rsidRPr="00FA22A3">
      <w:rPr>
        <w:sz w:val="22"/>
        <w:szCs w:val="22"/>
      </w:rPr>
      <w:fldChar w:fldCharType="separate"/>
    </w:r>
    <w:r w:rsidR="0033720E">
      <w:rPr>
        <w:noProof/>
        <w:sz w:val="22"/>
        <w:szCs w:val="22"/>
      </w:rPr>
      <w:t>2</w:t>
    </w:r>
    <w:r w:rsidRPr="00FA22A3">
      <w:rPr>
        <w:noProof/>
        <w:sz w:val="22"/>
        <w:szCs w:val="22"/>
      </w:rPr>
      <w:fldChar w:fldCharType="end"/>
    </w:r>
  </w:p>
  <w:p w14:paraId="05444574" w14:textId="77777777" w:rsidR="00C958CE" w:rsidRDefault="00C958CE" w:rsidP="006E731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5567" w14:textId="2B67E59E" w:rsidR="00FC5AF5" w:rsidRPr="00FA22A3" w:rsidRDefault="00FC5AF5">
    <w:pPr>
      <w:pStyle w:val="Footer"/>
      <w:jc w:val="center"/>
      <w:rPr>
        <w:sz w:val="22"/>
        <w:szCs w:val="22"/>
      </w:rPr>
    </w:pPr>
    <w:r w:rsidRPr="00FA22A3">
      <w:rPr>
        <w:sz w:val="22"/>
        <w:szCs w:val="22"/>
      </w:rPr>
      <w:fldChar w:fldCharType="begin"/>
    </w:r>
    <w:r w:rsidRPr="00FA22A3">
      <w:rPr>
        <w:sz w:val="22"/>
        <w:szCs w:val="22"/>
      </w:rPr>
      <w:instrText xml:space="preserve"> PAGE   \* MERGEFORMAT </w:instrText>
    </w:r>
    <w:r w:rsidRPr="00FA22A3">
      <w:rPr>
        <w:sz w:val="22"/>
        <w:szCs w:val="22"/>
      </w:rPr>
      <w:fldChar w:fldCharType="separate"/>
    </w:r>
    <w:r w:rsidR="0033720E">
      <w:rPr>
        <w:noProof/>
        <w:sz w:val="22"/>
        <w:szCs w:val="22"/>
      </w:rPr>
      <w:t>1</w:t>
    </w:r>
    <w:r w:rsidRPr="00FA22A3">
      <w:rPr>
        <w:noProof/>
        <w:sz w:val="22"/>
        <w:szCs w:val="22"/>
      </w:rPr>
      <w:fldChar w:fldCharType="end"/>
    </w:r>
  </w:p>
  <w:p w14:paraId="30DE36EC" w14:textId="77777777" w:rsidR="00FC5AF5" w:rsidRDefault="00FC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985C4" w14:textId="77777777" w:rsidR="004840F0" w:rsidRDefault="004840F0">
      <w:r>
        <w:separator/>
      </w:r>
    </w:p>
  </w:footnote>
  <w:footnote w:type="continuationSeparator" w:id="0">
    <w:p w14:paraId="6F26DD37" w14:textId="77777777" w:rsidR="004840F0" w:rsidRDefault="0048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7A7C" w14:textId="586B1808" w:rsidR="004B667D" w:rsidRPr="004B667D" w:rsidRDefault="004B667D">
    <w:pPr>
      <w:pStyle w:val="Header"/>
      <w:rPr>
        <w:rFonts w:ascii="Times New Roman" w:hAnsi="Times New Roman"/>
        <w:b/>
      </w:rPr>
    </w:pPr>
    <w:r w:rsidRPr="004B667D">
      <w:rPr>
        <w:rFonts w:ascii="Times New Roman" w:hAnsi="Times New Roman"/>
        <w:b/>
      </w:rPr>
      <w:t>DỰ THẢO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6DBB"/>
    <w:multiLevelType w:val="hybridMultilevel"/>
    <w:tmpl w:val="D998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11904"/>
    <w:multiLevelType w:val="multilevel"/>
    <w:tmpl w:val="1D34BF0A"/>
    <w:lvl w:ilvl="0">
      <w:start w:val="1"/>
      <w:numFmt w:val="decimal"/>
      <w:lvlText w:val="%1."/>
      <w:lvlJc w:val="left"/>
      <w:pPr>
        <w:ind w:left="720" w:hanging="360"/>
      </w:pPr>
      <w:rPr>
        <w:rFonts w:ascii="Times New Roman" w:eastAsia="Times New Roman" w:hAnsi="Times New Roman" w:cs="Times New Roman"/>
        <w:b/>
      </w:rPr>
    </w:lvl>
    <w:lvl w:ilvl="1">
      <w:start w:val="1"/>
      <w:numFmt w:val="lowerRoman"/>
      <w:lvlText w:val="(%2)"/>
      <w:lvlJc w:val="left"/>
      <w:pPr>
        <w:ind w:left="720" w:hanging="360"/>
      </w:pPr>
      <w:rPr>
        <w:rFonts w:ascii="Times New Roman" w:eastAsia="Times New Roman" w:hAnsi="Times New Roman" w:cs="Times New Roman"/>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0226D32"/>
    <w:multiLevelType w:val="hybridMultilevel"/>
    <w:tmpl w:val="0CBA920C"/>
    <w:lvl w:ilvl="0" w:tplc="303A7FC8">
      <w:start w:val="1"/>
      <w:numFmt w:val="decimal"/>
      <w:lvlText w:val="Điề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41B73"/>
    <w:multiLevelType w:val="multilevel"/>
    <w:tmpl w:val="9C1694BA"/>
    <w:lvl w:ilvl="0">
      <w:start w:val="2"/>
      <w:numFmt w:val="decimal"/>
      <w:lvlText w:val="%1."/>
      <w:lvlJc w:val="left"/>
      <w:pPr>
        <w:ind w:left="384" w:hanging="384"/>
      </w:pPr>
      <w:rPr>
        <w:rFonts w:hint="default"/>
      </w:rPr>
    </w:lvl>
    <w:lvl w:ilvl="1">
      <w:start w:val="1"/>
      <w:numFmt w:val="decimal"/>
      <w:lvlText w:val="%1.%2."/>
      <w:lvlJc w:val="left"/>
      <w:pPr>
        <w:ind w:left="1854" w:hanging="720"/>
      </w:pPr>
      <w:rPr>
        <w:rFonts w:hint="default"/>
        <w:i w:val="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27842FA1"/>
    <w:multiLevelType w:val="hybridMultilevel"/>
    <w:tmpl w:val="D5B2CB70"/>
    <w:lvl w:ilvl="0" w:tplc="303A7FC8">
      <w:start w:val="1"/>
      <w:numFmt w:val="decimal"/>
      <w:lvlText w:val="Điề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0640E"/>
    <w:multiLevelType w:val="hybridMultilevel"/>
    <w:tmpl w:val="6A8874E8"/>
    <w:lvl w:ilvl="0" w:tplc="0409000F">
      <w:start w:val="1"/>
      <w:numFmt w:val="decimal"/>
      <w:lvlText w:val="%1."/>
      <w:lvlJc w:val="left"/>
      <w:pPr>
        <w:ind w:left="720" w:hanging="360"/>
      </w:pPr>
    </w:lvl>
    <w:lvl w:ilvl="1" w:tplc="6F68581C">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1048D"/>
    <w:multiLevelType w:val="hybridMultilevel"/>
    <w:tmpl w:val="991AFD20"/>
    <w:lvl w:ilvl="0" w:tplc="5B924BFA">
      <w:start w:val="1"/>
      <w:numFmt w:val="decimal"/>
      <w:lvlText w:val="%1."/>
      <w:lvlJc w:val="left"/>
      <w:pPr>
        <w:ind w:left="9291"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22A97"/>
    <w:multiLevelType w:val="hybridMultilevel"/>
    <w:tmpl w:val="195E8B7E"/>
    <w:lvl w:ilvl="0" w:tplc="146A9792">
      <w:start w:val="1"/>
      <w:numFmt w:val="decimal"/>
      <w:lvlText w:val="2.%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349F06B7"/>
    <w:multiLevelType w:val="multilevel"/>
    <w:tmpl w:val="BB6CBE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205613"/>
    <w:multiLevelType w:val="multilevel"/>
    <w:tmpl w:val="0932FE02"/>
    <w:lvl w:ilvl="0">
      <w:start w:val="1"/>
      <w:numFmt w:val="lowerLetter"/>
      <w:lvlText w:val="%1."/>
      <w:lvlJc w:val="left"/>
      <w:pPr>
        <w:tabs>
          <w:tab w:val="num" w:pos="720"/>
        </w:tabs>
        <w:ind w:left="720" w:hanging="360"/>
      </w:pPr>
      <w:rPr>
        <w:rFonts w:ascii="Times New Roman" w:hAnsi="Times New Roman" w:cs="Times New Roman" w:hint="default"/>
        <w:sz w:val="24"/>
        <w:szCs w:val="24"/>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A8166D"/>
    <w:multiLevelType w:val="multilevel"/>
    <w:tmpl w:val="11B0D8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A07F4"/>
    <w:multiLevelType w:val="multilevel"/>
    <w:tmpl w:val="782A75B8"/>
    <w:lvl w:ilvl="0">
      <w:start w:val="1"/>
      <w:numFmt w:val="decimal"/>
      <w:lvlText w:val="%1."/>
      <w:lvlJc w:val="left"/>
      <w:pPr>
        <w:ind w:left="720" w:hanging="360"/>
      </w:pPr>
      <w:rPr>
        <w:rFonts w:ascii="Times New Roman" w:eastAsia="Times New Roman" w:hAnsi="Times New Roman" w:cs="Times New Roman"/>
        <w:b/>
      </w:rPr>
    </w:lvl>
    <w:lvl w:ilvl="1">
      <w:numFmt w:val="bullet"/>
      <w:lvlText w:val="-"/>
      <w:lvlJc w:val="left"/>
      <w:pPr>
        <w:ind w:left="720" w:hanging="360"/>
      </w:pPr>
      <w:rPr>
        <w:rFonts w:ascii="Times New Roman" w:eastAsia="Calibri" w:hAnsi="Times New Roman" w:cs="Times New Roman"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547A0136"/>
    <w:multiLevelType w:val="multilevel"/>
    <w:tmpl w:val="FCAE4AEA"/>
    <w:lvl w:ilvl="0">
      <w:start w:val="3"/>
      <w:numFmt w:val="decimal"/>
      <w:lvlText w:val="%1."/>
      <w:lvlJc w:val="left"/>
      <w:pPr>
        <w:ind w:left="360" w:hanging="360"/>
      </w:pPr>
      <w:rPr>
        <w:rFonts w:hint="default"/>
      </w:rPr>
    </w:lvl>
    <w:lvl w:ilvl="1">
      <w:start w:val="1"/>
      <w:numFmt w:val="decimal"/>
      <w:lvlText w:val="4.%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B3C1B8A"/>
    <w:multiLevelType w:val="hybridMultilevel"/>
    <w:tmpl w:val="74EE368C"/>
    <w:lvl w:ilvl="0" w:tplc="09CEA344">
      <w:start w:val="4"/>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8D47E9"/>
    <w:multiLevelType w:val="hybridMultilevel"/>
    <w:tmpl w:val="CE14508C"/>
    <w:lvl w:ilvl="0" w:tplc="09CEA344">
      <w:start w:val="4"/>
      <w:numFmt w:val="bullet"/>
      <w:lvlText w:val="-"/>
      <w:lvlJc w:val="left"/>
      <w:pPr>
        <w:ind w:left="1620" w:hanging="360"/>
      </w:pPr>
      <w:rPr>
        <w:rFonts w:ascii="Arial" w:eastAsia="Times New Roman"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77096398"/>
    <w:multiLevelType w:val="multilevel"/>
    <w:tmpl w:val="03820D26"/>
    <w:lvl w:ilvl="0">
      <w:start w:val="1"/>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7C495139"/>
    <w:multiLevelType w:val="hybridMultilevel"/>
    <w:tmpl w:val="6484AA5A"/>
    <w:lvl w:ilvl="0" w:tplc="9BE4E4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552B1"/>
    <w:multiLevelType w:val="hybridMultilevel"/>
    <w:tmpl w:val="3FF4C30A"/>
    <w:lvl w:ilvl="0" w:tplc="7FA07E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2"/>
  </w:num>
  <w:num w:numId="5">
    <w:abstractNumId w:val="8"/>
  </w:num>
  <w:num w:numId="6">
    <w:abstractNumId w:val="16"/>
  </w:num>
  <w:num w:numId="7">
    <w:abstractNumId w:val="1"/>
  </w:num>
  <w:num w:numId="8">
    <w:abstractNumId w:val="7"/>
  </w:num>
  <w:num w:numId="9">
    <w:abstractNumId w:val="12"/>
  </w:num>
  <w:num w:numId="10">
    <w:abstractNumId w:val="17"/>
  </w:num>
  <w:num w:numId="11">
    <w:abstractNumId w:val="11"/>
  </w:num>
  <w:num w:numId="12">
    <w:abstractNumId w:val="10"/>
  </w:num>
  <w:num w:numId="13">
    <w:abstractNumId w:val="0"/>
  </w:num>
  <w:num w:numId="14">
    <w:abstractNumId w:val="6"/>
  </w:num>
  <w:num w:numId="15">
    <w:abstractNumId w:val="9"/>
  </w:num>
  <w:num w:numId="16">
    <w:abstractNumId w:val="15"/>
  </w:num>
  <w:num w:numId="17">
    <w:abstractNumId w:val="3"/>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A7"/>
    <w:rsid w:val="00006757"/>
    <w:rsid w:val="000139BC"/>
    <w:rsid w:val="0001417D"/>
    <w:rsid w:val="00016C3D"/>
    <w:rsid w:val="0002413F"/>
    <w:rsid w:val="0002430C"/>
    <w:rsid w:val="00030C55"/>
    <w:rsid w:val="000314B6"/>
    <w:rsid w:val="00036978"/>
    <w:rsid w:val="00040283"/>
    <w:rsid w:val="00040D9A"/>
    <w:rsid w:val="00042C97"/>
    <w:rsid w:val="00043963"/>
    <w:rsid w:val="0004715B"/>
    <w:rsid w:val="00053B51"/>
    <w:rsid w:val="00056BBB"/>
    <w:rsid w:val="000604A9"/>
    <w:rsid w:val="00060B07"/>
    <w:rsid w:val="0006102D"/>
    <w:rsid w:val="00063399"/>
    <w:rsid w:val="000649A2"/>
    <w:rsid w:val="000704D9"/>
    <w:rsid w:val="00071554"/>
    <w:rsid w:val="0007401D"/>
    <w:rsid w:val="0007743F"/>
    <w:rsid w:val="00082A84"/>
    <w:rsid w:val="00084D0B"/>
    <w:rsid w:val="00085FA1"/>
    <w:rsid w:val="00090600"/>
    <w:rsid w:val="00090DA5"/>
    <w:rsid w:val="00092E7C"/>
    <w:rsid w:val="00097173"/>
    <w:rsid w:val="000975DE"/>
    <w:rsid w:val="000A292F"/>
    <w:rsid w:val="000A7DD0"/>
    <w:rsid w:val="000B068B"/>
    <w:rsid w:val="000B27A7"/>
    <w:rsid w:val="000B48CE"/>
    <w:rsid w:val="000B4BAB"/>
    <w:rsid w:val="000B5473"/>
    <w:rsid w:val="000B731E"/>
    <w:rsid w:val="000C1DF4"/>
    <w:rsid w:val="000C61BD"/>
    <w:rsid w:val="000C663A"/>
    <w:rsid w:val="000D0BFC"/>
    <w:rsid w:val="000D7605"/>
    <w:rsid w:val="000F5267"/>
    <w:rsid w:val="000F59F7"/>
    <w:rsid w:val="000F70FC"/>
    <w:rsid w:val="00103887"/>
    <w:rsid w:val="00103E14"/>
    <w:rsid w:val="0010722E"/>
    <w:rsid w:val="0011257D"/>
    <w:rsid w:val="00114DD9"/>
    <w:rsid w:val="0011692B"/>
    <w:rsid w:val="001223C3"/>
    <w:rsid w:val="001249E3"/>
    <w:rsid w:val="00124CEE"/>
    <w:rsid w:val="00130D08"/>
    <w:rsid w:val="0013155A"/>
    <w:rsid w:val="00132388"/>
    <w:rsid w:val="00134254"/>
    <w:rsid w:val="001367CA"/>
    <w:rsid w:val="001373E6"/>
    <w:rsid w:val="001412CF"/>
    <w:rsid w:val="00141983"/>
    <w:rsid w:val="001426D9"/>
    <w:rsid w:val="00142F38"/>
    <w:rsid w:val="001438CF"/>
    <w:rsid w:val="0014436A"/>
    <w:rsid w:val="001523A7"/>
    <w:rsid w:val="00155C6A"/>
    <w:rsid w:val="001576DE"/>
    <w:rsid w:val="0016021D"/>
    <w:rsid w:val="00163A1D"/>
    <w:rsid w:val="00164C60"/>
    <w:rsid w:val="001672DE"/>
    <w:rsid w:val="00186197"/>
    <w:rsid w:val="00191C84"/>
    <w:rsid w:val="0019329C"/>
    <w:rsid w:val="001A1B6D"/>
    <w:rsid w:val="001A305B"/>
    <w:rsid w:val="001A34CA"/>
    <w:rsid w:val="001A62FA"/>
    <w:rsid w:val="001B0560"/>
    <w:rsid w:val="001B1858"/>
    <w:rsid w:val="001B1AAC"/>
    <w:rsid w:val="001B3A24"/>
    <w:rsid w:val="001C00B9"/>
    <w:rsid w:val="001C70D4"/>
    <w:rsid w:val="001C7CB1"/>
    <w:rsid w:val="001E0C4B"/>
    <w:rsid w:val="001E6E60"/>
    <w:rsid w:val="001F0ED8"/>
    <w:rsid w:val="001F6CAF"/>
    <w:rsid w:val="002006C9"/>
    <w:rsid w:val="00200C8C"/>
    <w:rsid w:val="00201458"/>
    <w:rsid w:val="00202940"/>
    <w:rsid w:val="00203363"/>
    <w:rsid w:val="0020396C"/>
    <w:rsid w:val="00204398"/>
    <w:rsid w:val="00211966"/>
    <w:rsid w:val="0021264F"/>
    <w:rsid w:val="00214184"/>
    <w:rsid w:val="00214B35"/>
    <w:rsid w:val="00217950"/>
    <w:rsid w:val="00220173"/>
    <w:rsid w:val="002226DE"/>
    <w:rsid w:val="00223F26"/>
    <w:rsid w:val="00224DC0"/>
    <w:rsid w:val="00225DC9"/>
    <w:rsid w:val="00226715"/>
    <w:rsid w:val="002316CE"/>
    <w:rsid w:val="00236817"/>
    <w:rsid w:val="00247593"/>
    <w:rsid w:val="002517A2"/>
    <w:rsid w:val="00257EF0"/>
    <w:rsid w:val="0026171A"/>
    <w:rsid w:val="0026298A"/>
    <w:rsid w:val="0026580E"/>
    <w:rsid w:val="00266C8E"/>
    <w:rsid w:val="00267F23"/>
    <w:rsid w:val="00271A7C"/>
    <w:rsid w:val="00271C22"/>
    <w:rsid w:val="002751BF"/>
    <w:rsid w:val="002751C0"/>
    <w:rsid w:val="00277261"/>
    <w:rsid w:val="002819DC"/>
    <w:rsid w:val="00281F7E"/>
    <w:rsid w:val="00286635"/>
    <w:rsid w:val="002A19C1"/>
    <w:rsid w:val="002A1F4D"/>
    <w:rsid w:val="002A43B0"/>
    <w:rsid w:val="002A5105"/>
    <w:rsid w:val="002A5E89"/>
    <w:rsid w:val="002A7850"/>
    <w:rsid w:val="002B2A0C"/>
    <w:rsid w:val="002C5918"/>
    <w:rsid w:val="002C7BA1"/>
    <w:rsid w:val="002D0C22"/>
    <w:rsid w:val="002D6A19"/>
    <w:rsid w:val="002D6EBB"/>
    <w:rsid w:val="002F29CF"/>
    <w:rsid w:val="002F3778"/>
    <w:rsid w:val="002F5229"/>
    <w:rsid w:val="00300162"/>
    <w:rsid w:val="0030216B"/>
    <w:rsid w:val="00304DFE"/>
    <w:rsid w:val="0030546B"/>
    <w:rsid w:val="0031193D"/>
    <w:rsid w:val="00316F14"/>
    <w:rsid w:val="00317769"/>
    <w:rsid w:val="00317C6E"/>
    <w:rsid w:val="003206F2"/>
    <w:rsid w:val="00320B48"/>
    <w:rsid w:val="00323D92"/>
    <w:rsid w:val="00327F97"/>
    <w:rsid w:val="003313EB"/>
    <w:rsid w:val="00333784"/>
    <w:rsid w:val="00335078"/>
    <w:rsid w:val="00336029"/>
    <w:rsid w:val="0033720E"/>
    <w:rsid w:val="00342CC6"/>
    <w:rsid w:val="0034386F"/>
    <w:rsid w:val="00344365"/>
    <w:rsid w:val="00345035"/>
    <w:rsid w:val="00345A0B"/>
    <w:rsid w:val="00347D79"/>
    <w:rsid w:val="0035085F"/>
    <w:rsid w:val="00352AE5"/>
    <w:rsid w:val="00353CC5"/>
    <w:rsid w:val="00356C6D"/>
    <w:rsid w:val="003571FF"/>
    <w:rsid w:val="00357F40"/>
    <w:rsid w:val="00363C6B"/>
    <w:rsid w:val="00373144"/>
    <w:rsid w:val="00373FA1"/>
    <w:rsid w:val="003757C7"/>
    <w:rsid w:val="00375CD3"/>
    <w:rsid w:val="003762E9"/>
    <w:rsid w:val="0038544B"/>
    <w:rsid w:val="00395F02"/>
    <w:rsid w:val="003A4677"/>
    <w:rsid w:val="003A48D6"/>
    <w:rsid w:val="003A4D8E"/>
    <w:rsid w:val="003A676E"/>
    <w:rsid w:val="003A79D2"/>
    <w:rsid w:val="003B0041"/>
    <w:rsid w:val="003B3FDE"/>
    <w:rsid w:val="003B4119"/>
    <w:rsid w:val="003B4357"/>
    <w:rsid w:val="003B5F3A"/>
    <w:rsid w:val="003C256F"/>
    <w:rsid w:val="003E18D7"/>
    <w:rsid w:val="003E3C5A"/>
    <w:rsid w:val="003E4886"/>
    <w:rsid w:val="003E4ECD"/>
    <w:rsid w:val="003E710F"/>
    <w:rsid w:val="003F06A8"/>
    <w:rsid w:val="003F14C4"/>
    <w:rsid w:val="003F4913"/>
    <w:rsid w:val="00400A76"/>
    <w:rsid w:val="00401221"/>
    <w:rsid w:val="00401865"/>
    <w:rsid w:val="00403712"/>
    <w:rsid w:val="00405A56"/>
    <w:rsid w:val="00410E36"/>
    <w:rsid w:val="00413B7B"/>
    <w:rsid w:val="00417B4F"/>
    <w:rsid w:val="00422B8F"/>
    <w:rsid w:val="00422E69"/>
    <w:rsid w:val="00425210"/>
    <w:rsid w:val="004259C6"/>
    <w:rsid w:val="00425BE0"/>
    <w:rsid w:val="0042718C"/>
    <w:rsid w:val="004310D0"/>
    <w:rsid w:val="00432100"/>
    <w:rsid w:val="00434602"/>
    <w:rsid w:val="0044181D"/>
    <w:rsid w:val="00442494"/>
    <w:rsid w:val="004438E3"/>
    <w:rsid w:val="0044621B"/>
    <w:rsid w:val="00446D46"/>
    <w:rsid w:val="00447CAB"/>
    <w:rsid w:val="00452BFC"/>
    <w:rsid w:val="00465B58"/>
    <w:rsid w:val="00465FB7"/>
    <w:rsid w:val="004664DE"/>
    <w:rsid w:val="00466BF3"/>
    <w:rsid w:val="004708B3"/>
    <w:rsid w:val="00473908"/>
    <w:rsid w:val="004830FA"/>
    <w:rsid w:val="004840F0"/>
    <w:rsid w:val="00486484"/>
    <w:rsid w:val="004932AF"/>
    <w:rsid w:val="00493A70"/>
    <w:rsid w:val="00495127"/>
    <w:rsid w:val="00495E0E"/>
    <w:rsid w:val="00497580"/>
    <w:rsid w:val="00497E9A"/>
    <w:rsid w:val="004A274A"/>
    <w:rsid w:val="004A6CAA"/>
    <w:rsid w:val="004B00A9"/>
    <w:rsid w:val="004B2362"/>
    <w:rsid w:val="004B667D"/>
    <w:rsid w:val="004C0975"/>
    <w:rsid w:val="004C0BA6"/>
    <w:rsid w:val="004C0D58"/>
    <w:rsid w:val="004C5EEA"/>
    <w:rsid w:val="004D197F"/>
    <w:rsid w:val="004D5AE9"/>
    <w:rsid w:val="004E2C9A"/>
    <w:rsid w:val="004E4A02"/>
    <w:rsid w:val="004E4B07"/>
    <w:rsid w:val="004E580F"/>
    <w:rsid w:val="004E6A44"/>
    <w:rsid w:val="004F2757"/>
    <w:rsid w:val="004F7227"/>
    <w:rsid w:val="0050024B"/>
    <w:rsid w:val="00500E5D"/>
    <w:rsid w:val="0050324A"/>
    <w:rsid w:val="0050477D"/>
    <w:rsid w:val="00510194"/>
    <w:rsid w:val="0051073A"/>
    <w:rsid w:val="00514BE7"/>
    <w:rsid w:val="005153C8"/>
    <w:rsid w:val="00521BBB"/>
    <w:rsid w:val="00523398"/>
    <w:rsid w:val="005314ED"/>
    <w:rsid w:val="005334E8"/>
    <w:rsid w:val="00534205"/>
    <w:rsid w:val="00535BD3"/>
    <w:rsid w:val="00536DC6"/>
    <w:rsid w:val="00540457"/>
    <w:rsid w:val="00541241"/>
    <w:rsid w:val="005412D1"/>
    <w:rsid w:val="00541C85"/>
    <w:rsid w:val="00541CE8"/>
    <w:rsid w:val="00542317"/>
    <w:rsid w:val="00545247"/>
    <w:rsid w:val="00553698"/>
    <w:rsid w:val="00553D05"/>
    <w:rsid w:val="00555B80"/>
    <w:rsid w:val="00564445"/>
    <w:rsid w:val="0057047F"/>
    <w:rsid w:val="00570572"/>
    <w:rsid w:val="00573D5C"/>
    <w:rsid w:val="00582F4B"/>
    <w:rsid w:val="00583AB5"/>
    <w:rsid w:val="00586101"/>
    <w:rsid w:val="00591A1D"/>
    <w:rsid w:val="005A14CF"/>
    <w:rsid w:val="005A1C53"/>
    <w:rsid w:val="005A1DA2"/>
    <w:rsid w:val="005A2584"/>
    <w:rsid w:val="005A5BD2"/>
    <w:rsid w:val="005A773D"/>
    <w:rsid w:val="005A7CDC"/>
    <w:rsid w:val="005B051C"/>
    <w:rsid w:val="005B2D76"/>
    <w:rsid w:val="005B3346"/>
    <w:rsid w:val="005B35AB"/>
    <w:rsid w:val="005B38A6"/>
    <w:rsid w:val="005B5C3A"/>
    <w:rsid w:val="005B6C26"/>
    <w:rsid w:val="005B7118"/>
    <w:rsid w:val="005B78F2"/>
    <w:rsid w:val="005C0256"/>
    <w:rsid w:val="005C4CB5"/>
    <w:rsid w:val="005C6100"/>
    <w:rsid w:val="005D4665"/>
    <w:rsid w:val="005D4AE6"/>
    <w:rsid w:val="005D4E05"/>
    <w:rsid w:val="005E223F"/>
    <w:rsid w:val="005F552A"/>
    <w:rsid w:val="005F6AF5"/>
    <w:rsid w:val="00602A29"/>
    <w:rsid w:val="006035B6"/>
    <w:rsid w:val="00603836"/>
    <w:rsid w:val="00614538"/>
    <w:rsid w:val="00615D5F"/>
    <w:rsid w:val="00616383"/>
    <w:rsid w:val="00620EBE"/>
    <w:rsid w:val="00630031"/>
    <w:rsid w:val="00634BE0"/>
    <w:rsid w:val="00640E65"/>
    <w:rsid w:val="0064420C"/>
    <w:rsid w:val="0064558D"/>
    <w:rsid w:val="006458C8"/>
    <w:rsid w:val="00646068"/>
    <w:rsid w:val="006467BD"/>
    <w:rsid w:val="0064781A"/>
    <w:rsid w:val="006525C0"/>
    <w:rsid w:val="00654188"/>
    <w:rsid w:val="0065478A"/>
    <w:rsid w:val="00666928"/>
    <w:rsid w:val="006710DA"/>
    <w:rsid w:val="00671F6A"/>
    <w:rsid w:val="00674B92"/>
    <w:rsid w:val="00677FBA"/>
    <w:rsid w:val="00680A1B"/>
    <w:rsid w:val="00683FA9"/>
    <w:rsid w:val="0068542A"/>
    <w:rsid w:val="00686BE5"/>
    <w:rsid w:val="00693BD2"/>
    <w:rsid w:val="00695BBA"/>
    <w:rsid w:val="00696098"/>
    <w:rsid w:val="0069742F"/>
    <w:rsid w:val="006A0507"/>
    <w:rsid w:val="006A181B"/>
    <w:rsid w:val="006A5E8A"/>
    <w:rsid w:val="006A7FC9"/>
    <w:rsid w:val="006B04FA"/>
    <w:rsid w:val="006B0E96"/>
    <w:rsid w:val="006B2E23"/>
    <w:rsid w:val="006B43EE"/>
    <w:rsid w:val="006B52E2"/>
    <w:rsid w:val="006B6734"/>
    <w:rsid w:val="006D0368"/>
    <w:rsid w:val="006D07D1"/>
    <w:rsid w:val="006D126A"/>
    <w:rsid w:val="006D25D3"/>
    <w:rsid w:val="006D4DE3"/>
    <w:rsid w:val="006D555D"/>
    <w:rsid w:val="006D6EC2"/>
    <w:rsid w:val="006D72E3"/>
    <w:rsid w:val="006D7A1F"/>
    <w:rsid w:val="006E3185"/>
    <w:rsid w:val="006E4BCC"/>
    <w:rsid w:val="006E7318"/>
    <w:rsid w:val="006F2079"/>
    <w:rsid w:val="006F2FBC"/>
    <w:rsid w:val="006F5582"/>
    <w:rsid w:val="006F5D7D"/>
    <w:rsid w:val="006F5FF8"/>
    <w:rsid w:val="006F62EF"/>
    <w:rsid w:val="00701A68"/>
    <w:rsid w:val="0070740F"/>
    <w:rsid w:val="00707BFB"/>
    <w:rsid w:val="007146DE"/>
    <w:rsid w:val="00716B88"/>
    <w:rsid w:val="00720E09"/>
    <w:rsid w:val="0072172E"/>
    <w:rsid w:val="00724340"/>
    <w:rsid w:val="00725A80"/>
    <w:rsid w:val="00730140"/>
    <w:rsid w:val="007330C4"/>
    <w:rsid w:val="0073724B"/>
    <w:rsid w:val="00752F05"/>
    <w:rsid w:val="00754AEA"/>
    <w:rsid w:val="007552E4"/>
    <w:rsid w:val="007568F3"/>
    <w:rsid w:val="00762EC0"/>
    <w:rsid w:val="00763BD0"/>
    <w:rsid w:val="00763FB9"/>
    <w:rsid w:val="007649FA"/>
    <w:rsid w:val="007678C0"/>
    <w:rsid w:val="0077074E"/>
    <w:rsid w:val="00774063"/>
    <w:rsid w:val="00776F13"/>
    <w:rsid w:val="00777244"/>
    <w:rsid w:val="00780A0D"/>
    <w:rsid w:val="00782DFD"/>
    <w:rsid w:val="00784A2A"/>
    <w:rsid w:val="00791108"/>
    <w:rsid w:val="00791275"/>
    <w:rsid w:val="00794ED5"/>
    <w:rsid w:val="00794EE5"/>
    <w:rsid w:val="00795517"/>
    <w:rsid w:val="00797EA3"/>
    <w:rsid w:val="007A0A72"/>
    <w:rsid w:val="007A377F"/>
    <w:rsid w:val="007A5FA8"/>
    <w:rsid w:val="007B0483"/>
    <w:rsid w:val="007B0AA1"/>
    <w:rsid w:val="007B15B7"/>
    <w:rsid w:val="007B260C"/>
    <w:rsid w:val="007B5430"/>
    <w:rsid w:val="007C19BA"/>
    <w:rsid w:val="007C1AAF"/>
    <w:rsid w:val="007C25EF"/>
    <w:rsid w:val="007C5DB2"/>
    <w:rsid w:val="007D63BB"/>
    <w:rsid w:val="007D6C56"/>
    <w:rsid w:val="007E74B8"/>
    <w:rsid w:val="007E779B"/>
    <w:rsid w:val="007F03C8"/>
    <w:rsid w:val="007F2316"/>
    <w:rsid w:val="007F3FB0"/>
    <w:rsid w:val="007F5044"/>
    <w:rsid w:val="00800CD5"/>
    <w:rsid w:val="00800F78"/>
    <w:rsid w:val="008054FD"/>
    <w:rsid w:val="0080575F"/>
    <w:rsid w:val="0080584F"/>
    <w:rsid w:val="0080721E"/>
    <w:rsid w:val="0080797C"/>
    <w:rsid w:val="00810A7F"/>
    <w:rsid w:val="00811A82"/>
    <w:rsid w:val="00813F2B"/>
    <w:rsid w:val="00814AAF"/>
    <w:rsid w:val="00815C82"/>
    <w:rsid w:val="00823A26"/>
    <w:rsid w:val="00827C05"/>
    <w:rsid w:val="008301AB"/>
    <w:rsid w:val="00830821"/>
    <w:rsid w:val="00831A14"/>
    <w:rsid w:val="00833BAE"/>
    <w:rsid w:val="0084193D"/>
    <w:rsid w:val="00842FB8"/>
    <w:rsid w:val="00844878"/>
    <w:rsid w:val="0084650C"/>
    <w:rsid w:val="00846925"/>
    <w:rsid w:val="00852B90"/>
    <w:rsid w:val="00852C9D"/>
    <w:rsid w:val="00853571"/>
    <w:rsid w:val="00853C4B"/>
    <w:rsid w:val="008546E6"/>
    <w:rsid w:val="008547E8"/>
    <w:rsid w:val="00863DAE"/>
    <w:rsid w:val="0086438B"/>
    <w:rsid w:val="0087217C"/>
    <w:rsid w:val="008724CC"/>
    <w:rsid w:val="008736EC"/>
    <w:rsid w:val="00873A66"/>
    <w:rsid w:val="008740CF"/>
    <w:rsid w:val="00875F50"/>
    <w:rsid w:val="008762F1"/>
    <w:rsid w:val="00876374"/>
    <w:rsid w:val="00880413"/>
    <w:rsid w:val="00881E99"/>
    <w:rsid w:val="00885F73"/>
    <w:rsid w:val="00887598"/>
    <w:rsid w:val="00895A6B"/>
    <w:rsid w:val="008973EA"/>
    <w:rsid w:val="008A0BD1"/>
    <w:rsid w:val="008A25FB"/>
    <w:rsid w:val="008A7553"/>
    <w:rsid w:val="008B2695"/>
    <w:rsid w:val="008B5453"/>
    <w:rsid w:val="008B6B3C"/>
    <w:rsid w:val="008C00F7"/>
    <w:rsid w:val="008D101F"/>
    <w:rsid w:val="008D2B42"/>
    <w:rsid w:val="008D4DA1"/>
    <w:rsid w:val="008D7391"/>
    <w:rsid w:val="008D774B"/>
    <w:rsid w:val="008E02A9"/>
    <w:rsid w:val="008E32DD"/>
    <w:rsid w:val="008F0A86"/>
    <w:rsid w:val="008F662A"/>
    <w:rsid w:val="009028FC"/>
    <w:rsid w:val="009036A9"/>
    <w:rsid w:val="00903F34"/>
    <w:rsid w:val="00905ACE"/>
    <w:rsid w:val="00907531"/>
    <w:rsid w:val="00913CDA"/>
    <w:rsid w:val="009162FA"/>
    <w:rsid w:val="00917D74"/>
    <w:rsid w:val="009208A5"/>
    <w:rsid w:val="00922E46"/>
    <w:rsid w:val="00925CC4"/>
    <w:rsid w:val="00934FA3"/>
    <w:rsid w:val="00942146"/>
    <w:rsid w:val="009421F4"/>
    <w:rsid w:val="00947699"/>
    <w:rsid w:val="00947BFD"/>
    <w:rsid w:val="0095062A"/>
    <w:rsid w:val="009525C4"/>
    <w:rsid w:val="009535CB"/>
    <w:rsid w:val="00954109"/>
    <w:rsid w:val="0095535C"/>
    <w:rsid w:val="009569B7"/>
    <w:rsid w:val="00971900"/>
    <w:rsid w:val="00975A20"/>
    <w:rsid w:val="00975B02"/>
    <w:rsid w:val="0097636A"/>
    <w:rsid w:val="009767F3"/>
    <w:rsid w:val="00976C83"/>
    <w:rsid w:val="009771D4"/>
    <w:rsid w:val="009806C6"/>
    <w:rsid w:val="00980EB0"/>
    <w:rsid w:val="00982488"/>
    <w:rsid w:val="0098557B"/>
    <w:rsid w:val="00985651"/>
    <w:rsid w:val="009860E6"/>
    <w:rsid w:val="0099065F"/>
    <w:rsid w:val="00992808"/>
    <w:rsid w:val="00992917"/>
    <w:rsid w:val="009936ED"/>
    <w:rsid w:val="00996B81"/>
    <w:rsid w:val="009A298C"/>
    <w:rsid w:val="009B60C6"/>
    <w:rsid w:val="009B78B3"/>
    <w:rsid w:val="009C2934"/>
    <w:rsid w:val="009C46BB"/>
    <w:rsid w:val="009D05C5"/>
    <w:rsid w:val="009D4F08"/>
    <w:rsid w:val="009D6F3A"/>
    <w:rsid w:val="009E18C4"/>
    <w:rsid w:val="009E72A7"/>
    <w:rsid w:val="009F514A"/>
    <w:rsid w:val="00A05824"/>
    <w:rsid w:val="00A06696"/>
    <w:rsid w:val="00A07392"/>
    <w:rsid w:val="00A0789E"/>
    <w:rsid w:val="00A129F8"/>
    <w:rsid w:val="00A15A4A"/>
    <w:rsid w:val="00A22058"/>
    <w:rsid w:val="00A24024"/>
    <w:rsid w:val="00A25044"/>
    <w:rsid w:val="00A37202"/>
    <w:rsid w:val="00A41247"/>
    <w:rsid w:val="00A43D26"/>
    <w:rsid w:val="00A46684"/>
    <w:rsid w:val="00A46C12"/>
    <w:rsid w:val="00A5393D"/>
    <w:rsid w:val="00A731AB"/>
    <w:rsid w:val="00A73DE7"/>
    <w:rsid w:val="00A76133"/>
    <w:rsid w:val="00A77C06"/>
    <w:rsid w:val="00A80ACD"/>
    <w:rsid w:val="00A81803"/>
    <w:rsid w:val="00A8508B"/>
    <w:rsid w:val="00A92A06"/>
    <w:rsid w:val="00A94726"/>
    <w:rsid w:val="00A95E2A"/>
    <w:rsid w:val="00A97CE2"/>
    <w:rsid w:val="00AA436D"/>
    <w:rsid w:val="00AA44E9"/>
    <w:rsid w:val="00AC2055"/>
    <w:rsid w:val="00AD03F5"/>
    <w:rsid w:val="00AD1067"/>
    <w:rsid w:val="00AD1E9B"/>
    <w:rsid w:val="00AE12ED"/>
    <w:rsid w:val="00AE2727"/>
    <w:rsid w:val="00AE3624"/>
    <w:rsid w:val="00AE4313"/>
    <w:rsid w:val="00AE4F0C"/>
    <w:rsid w:val="00AE6218"/>
    <w:rsid w:val="00AF0A1C"/>
    <w:rsid w:val="00AF1091"/>
    <w:rsid w:val="00AF5A92"/>
    <w:rsid w:val="00B00091"/>
    <w:rsid w:val="00B00D8D"/>
    <w:rsid w:val="00B01788"/>
    <w:rsid w:val="00B04F2F"/>
    <w:rsid w:val="00B140E1"/>
    <w:rsid w:val="00B152B4"/>
    <w:rsid w:val="00B208B4"/>
    <w:rsid w:val="00B21E38"/>
    <w:rsid w:val="00B22BC7"/>
    <w:rsid w:val="00B26507"/>
    <w:rsid w:val="00B27864"/>
    <w:rsid w:val="00B31EAE"/>
    <w:rsid w:val="00B34976"/>
    <w:rsid w:val="00B34DC1"/>
    <w:rsid w:val="00B3609A"/>
    <w:rsid w:val="00B4102F"/>
    <w:rsid w:val="00B43EFE"/>
    <w:rsid w:val="00B44C10"/>
    <w:rsid w:val="00B44E36"/>
    <w:rsid w:val="00B47A22"/>
    <w:rsid w:val="00B47A9A"/>
    <w:rsid w:val="00B505B7"/>
    <w:rsid w:val="00B53ECB"/>
    <w:rsid w:val="00B54ED6"/>
    <w:rsid w:val="00B56F1F"/>
    <w:rsid w:val="00B62863"/>
    <w:rsid w:val="00B67804"/>
    <w:rsid w:val="00B73E77"/>
    <w:rsid w:val="00B763F4"/>
    <w:rsid w:val="00B76E4A"/>
    <w:rsid w:val="00B773DF"/>
    <w:rsid w:val="00B80810"/>
    <w:rsid w:val="00B85F1E"/>
    <w:rsid w:val="00B85FE1"/>
    <w:rsid w:val="00B8604F"/>
    <w:rsid w:val="00B94905"/>
    <w:rsid w:val="00BA4829"/>
    <w:rsid w:val="00BA6569"/>
    <w:rsid w:val="00BB035D"/>
    <w:rsid w:val="00BB1071"/>
    <w:rsid w:val="00BB7265"/>
    <w:rsid w:val="00BB792D"/>
    <w:rsid w:val="00BC09E2"/>
    <w:rsid w:val="00BC4DC7"/>
    <w:rsid w:val="00BD48ED"/>
    <w:rsid w:val="00BD6355"/>
    <w:rsid w:val="00BE2F7C"/>
    <w:rsid w:val="00BE3EBD"/>
    <w:rsid w:val="00BE59D0"/>
    <w:rsid w:val="00BE6CBE"/>
    <w:rsid w:val="00BE7651"/>
    <w:rsid w:val="00BE7DE4"/>
    <w:rsid w:val="00BF2B09"/>
    <w:rsid w:val="00BF35ED"/>
    <w:rsid w:val="00BF5FED"/>
    <w:rsid w:val="00C0427A"/>
    <w:rsid w:val="00C144C1"/>
    <w:rsid w:val="00C16E2D"/>
    <w:rsid w:val="00C2738C"/>
    <w:rsid w:val="00C30AE8"/>
    <w:rsid w:val="00C32AC6"/>
    <w:rsid w:val="00C37737"/>
    <w:rsid w:val="00C42121"/>
    <w:rsid w:val="00C44A45"/>
    <w:rsid w:val="00C461D9"/>
    <w:rsid w:val="00C47CFB"/>
    <w:rsid w:val="00C51159"/>
    <w:rsid w:val="00C51AEF"/>
    <w:rsid w:val="00C52A96"/>
    <w:rsid w:val="00C53A4F"/>
    <w:rsid w:val="00C56C35"/>
    <w:rsid w:val="00C62EC5"/>
    <w:rsid w:val="00C63308"/>
    <w:rsid w:val="00C64C6B"/>
    <w:rsid w:val="00C657F0"/>
    <w:rsid w:val="00C672FE"/>
    <w:rsid w:val="00C7292D"/>
    <w:rsid w:val="00C75C36"/>
    <w:rsid w:val="00C77E47"/>
    <w:rsid w:val="00C8461B"/>
    <w:rsid w:val="00C8529E"/>
    <w:rsid w:val="00C901A7"/>
    <w:rsid w:val="00C94F51"/>
    <w:rsid w:val="00C958CE"/>
    <w:rsid w:val="00C958F4"/>
    <w:rsid w:val="00C9655B"/>
    <w:rsid w:val="00C976ED"/>
    <w:rsid w:val="00CA371B"/>
    <w:rsid w:val="00CA3D22"/>
    <w:rsid w:val="00CB2A60"/>
    <w:rsid w:val="00CB3C43"/>
    <w:rsid w:val="00CC2DCE"/>
    <w:rsid w:val="00CC6976"/>
    <w:rsid w:val="00CD40BD"/>
    <w:rsid w:val="00CD431B"/>
    <w:rsid w:val="00CD78CE"/>
    <w:rsid w:val="00CF0A64"/>
    <w:rsid w:val="00CF2E8F"/>
    <w:rsid w:val="00CF340C"/>
    <w:rsid w:val="00CF3BBE"/>
    <w:rsid w:val="00CF6B83"/>
    <w:rsid w:val="00CF7A39"/>
    <w:rsid w:val="00D13F18"/>
    <w:rsid w:val="00D14077"/>
    <w:rsid w:val="00D15546"/>
    <w:rsid w:val="00D1695D"/>
    <w:rsid w:val="00D21327"/>
    <w:rsid w:val="00D21D56"/>
    <w:rsid w:val="00D22F9F"/>
    <w:rsid w:val="00D248C6"/>
    <w:rsid w:val="00D3098D"/>
    <w:rsid w:val="00D32F5E"/>
    <w:rsid w:val="00D33AB3"/>
    <w:rsid w:val="00D424F4"/>
    <w:rsid w:val="00D43AB7"/>
    <w:rsid w:val="00D443A1"/>
    <w:rsid w:val="00D445C5"/>
    <w:rsid w:val="00D47E3C"/>
    <w:rsid w:val="00D50575"/>
    <w:rsid w:val="00D50606"/>
    <w:rsid w:val="00D528F8"/>
    <w:rsid w:val="00D52902"/>
    <w:rsid w:val="00D579F8"/>
    <w:rsid w:val="00D65D80"/>
    <w:rsid w:val="00D67DF6"/>
    <w:rsid w:val="00D702B9"/>
    <w:rsid w:val="00D876D3"/>
    <w:rsid w:val="00D903EE"/>
    <w:rsid w:val="00D90EA0"/>
    <w:rsid w:val="00D94349"/>
    <w:rsid w:val="00DA36F8"/>
    <w:rsid w:val="00DA4169"/>
    <w:rsid w:val="00DB3703"/>
    <w:rsid w:val="00DB473D"/>
    <w:rsid w:val="00DB4E65"/>
    <w:rsid w:val="00DB5711"/>
    <w:rsid w:val="00DB6860"/>
    <w:rsid w:val="00DB7485"/>
    <w:rsid w:val="00DC31D1"/>
    <w:rsid w:val="00DC3586"/>
    <w:rsid w:val="00DC6B5D"/>
    <w:rsid w:val="00DD11E7"/>
    <w:rsid w:val="00DD74E7"/>
    <w:rsid w:val="00DD7D42"/>
    <w:rsid w:val="00DE1589"/>
    <w:rsid w:val="00DE5EAC"/>
    <w:rsid w:val="00DE6823"/>
    <w:rsid w:val="00DF0193"/>
    <w:rsid w:val="00DF3E4D"/>
    <w:rsid w:val="00DF6DCD"/>
    <w:rsid w:val="00DF70F3"/>
    <w:rsid w:val="00DF7687"/>
    <w:rsid w:val="00DF7967"/>
    <w:rsid w:val="00DF7990"/>
    <w:rsid w:val="00E01C12"/>
    <w:rsid w:val="00E01DC7"/>
    <w:rsid w:val="00E04AB9"/>
    <w:rsid w:val="00E11405"/>
    <w:rsid w:val="00E128DC"/>
    <w:rsid w:val="00E13CDA"/>
    <w:rsid w:val="00E1704B"/>
    <w:rsid w:val="00E232D7"/>
    <w:rsid w:val="00E35F58"/>
    <w:rsid w:val="00E406CF"/>
    <w:rsid w:val="00E41126"/>
    <w:rsid w:val="00E42641"/>
    <w:rsid w:val="00E43F1B"/>
    <w:rsid w:val="00E44850"/>
    <w:rsid w:val="00E51862"/>
    <w:rsid w:val="00E5680C"/>
    <w:rsid w:val="00E56F08"/>
    <w:rsid w:val="00E62CCF"/>
    <w:rsid w:val="00E643C8"/>
    <w:rsid w:val="00E67790"/>
    <w:rsid w:val="00E75419"/>
    <w:rsid w:val="00E7608F"/>
    <w:rsid w:val="00E7678B"/>
    <w:rsid w:val="00E83302"/>
    <w:rsid w:val="00E83940"/>
    <w:rsid w:val="00E83F97"/>
    <w:rsid w:val="00E86386"/>
    <w:rsid w:val="00E912E8"/>
    <w:rsid w:val="00E929F0"/>
    <w:rsid w:val="00E93F64"/>
    <w:rsid w:val="00E9682C"/>
    <w:rsid w:val="00E96CB7"/>
    <w:rsid w:val="00EA0BB5"/>
    <w:rsid w:val="00EB05B7"/>
    <w:rsid w:val="00EB0F3D"/>
    <w:rsid w:val="00EB17CA"/>
    <w:rsid w:val="00EB4565"/>
    <w:rsid w:val="00EB59F7"/>
    <w:rsid w:val="00EB6C61"/>
    <w:rsid w:val="00ED3CEE"/>
    <w:rsid w:val="00ED423D"/>
    <w:rsid w:val="00ED45FE"/>
    <w:rsid w:val="00ED56A6"/>
    <w:rsid w:val="00ED6770"/>
    <w:rsid w:val="00ED6F94"/>
    <w:rsid w:val="00EE5EF2"/>
    <w:rsid w:val="00EE6118"/>
    <w:rsid w:val="00EE777E"/>
    <w:rsid w:val="00EF643B"/>
    <w:rsid w:val="00F00C93"/>
    <w:rsid w:val="00F0670F"/>
    <w:rsid w:val="00F068BE"/>
    <w:rsid w:val="00F06AB4"/>
    <w:rsid w:val="00F0701A"/>
    <w:rsid w:val="00F07269"/>
    <w:rsid w:val="00F13FEA"/>
    <w:rsid w:val="00F1513A"/>
    <w:rsid w:val="00F1723A"/>
    <w:rsid w:val="00F22FC8"/>
    <w:rsid w:val="00F2599A"/>
    <w:rsid w:val="00F264C1"/>
    <w:rsid w:val="00F34CE0"/>
    <w:rsid w:val="00F36118"/>
    <w:rsid w:val="00F36120"/>
    <w:rsid w:val="00F408E2"/>
    <w:rsid w:val="00F4315F"/>
    <w:rsid w:val="00F43626"/>
    <w:rsid w:val="00F519F6"/>
    <w:rsid w:val="00F55B6B"/>
    <w:rsid w:val="00F57846"/>
    <w:rsid w:val="00F61A1F"/>
    <w:rsid w:val="00F71B59"/>
    <w:rsid w:val="00F720FB"/>
    <w:rsid w:val="00F84AF5"/>
    <w:rsid w:val="00F863D9"/>
    <w:rsid w:val="00F86E65"/>
    <w:rsid w:val="00F87FDD"/>
    <w:rsid w:val="00F964B3"/>
    <w:rsid w:val="00F96BBE"/>
    <w:rsid w:val="00F97277"/>
    <w:rsid w:val="00FA22A3"/>
    <w:rsid w:val="00FA3C2F"/>
    <w:rsid w:val="00FA63AF"/>
    <w:rsid w:val="00FA7992"/>
    <w:rsid w:val="00FB0BBA"/>
    <w:rsid w:val="00FB1206"/>
    <w:rsid w:val="00FB2647"/>
    <w:rsid w:val="00FB353D"/>
    <w:rsid w:val="00FB494B"/>
    <w:rsid w:val="00FB6F5B"/>
    <w:rsid w:val="00FB70C5"/>
    <w:rsid w:val="00FC1F2F"/>
    <w:rsid w:val="00FC5AF5"/>
    <w:rsid w:val="00FD0D28"/>
    <w:rsid w:val="00FD2C3B"/>
    <w:rsid w:val="00FD3577"/>
    <w:rsid w:val="00FD49BE"/>
    <w:rsid w:val="00FD7132"/>
    <w:rsid w:val="00FD7323"/>
    <w:rsid w:val="00FD7A98"/>
    <w:rsid w:val="00FE4A1A"/>
    <w:rsid w:val="00FF1216"/>
    <w:rsid w:val="00FF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F2B0B"/>
  <w14:defaultImageDpi w14:val="32767"/>
  <w15:chartTrackingRefBased/>
  <w15:docId w15:val="{9F8E0F4B-1737-405D-9AB5-2E6D6C7D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664DE"/>
    <w:rPr>
      <w:rFonts w:cs="Arial"/>
      <w:sz w:val="26"/>
      <w:szCs w:val="26"/>
    </w:rPr>
  </w:style>
  <w:style w:type="paragraph" w:styleId="Heading2">
    <w:name w:val="heading 2"/>
    <w:basedOn w:val="Normal"/>
    <w:next w:val="Normal"/>
    <w:link w:val="Heading2Char"/>
    <w:qFormat/>
    <w:rsid w:val="005B38A6"/>
    <w:pPr>
      <w:keepNext/>
      <w:outlineLvl w:val="1"/>
    </w:pPr>
    <w:rPr>
      <w:rFonts w:ascii=".VnTime" w:hAnsi=".VnTime" w:cs="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Guideline,Header@,Project Name,Header10 UL"/>
    <w:basedOn w:val="Normal"/>
    <w:link w:val="HeaderChar"/>
    <w:uiPriority w:val="99"/>
    <w:rsid w:val="000B27A7"/>
    <w:pPr>
      <w:tabs>
        <w:tab w:val="center" w:pos="4320"/>
        <w:tab w:val="right" w:pos="8640"/>
      </w:tabs>
    </w:pPr>
    <w:rPr>
      <w:rFonts w:ascii=".VnTime" w:hAnsi=".VnTime" w:cs="Times New Roman"/>
      <w:sz w:val="24"/>
      <w:szCs w:val="24"/>
    </w:rPr>
  </w:style>
  <w:style w:type="paragraph" w:styleId="BodyTextIndent">
    <w:name w:val="Body Text Indent"/>
    <w:basedOn w:val="Normal"/>
    <w:link w:val="BodyTextIndentChar"/>
    <w:rsid w:val="00056BBB"/>
    <w:pPr>
      <w:ind w:firstLine="851"/>
      <w:jc w:val="both"/>
    </w:pPr>
    <w:rPr>
      <w:rFonts w:ascii=".VnTime" w:hAnsi=".VnTime" w:cs="Times New Roman"/>
      <w:sz w:val="27"/>
      <w:szCs w:val="24"/>
      <w:lang w:val="en-AU"/>
    </w:rPr>
  </w:style>
  <w:style w:type="paragraph" w:styleId="Footer">
    <w:name w:val="footer"/>
    <w:basedOn w:val="Normal"/>
    <w:link w:val="FooterChar"/>
    <w:uiPriority w:val="99"/>
    <w:rsid w:val="006E7318"/>
    <w:pPr>
      <w:tabs>
        <w:tab w:val="center" w:pos="4320"/>
        <w:tab w:val="right" w:pos="8640"/>
      </w:tabs>
    </w:pPr>
  </w:style>
  <w:style w:type="character" w:styleId="PageNumber">
    <w:name w:val="page number"/>
    <w:basedOn w:val="DefaultParagraphFont"/>
    <w:rsid w:val="006E7318"/>
  </w:style>
  <w:style w:type="paragraph" w:styleId="BodyText3">
    <w:name w:val="Body Text 3"/>
    <w:basedOn w:val="Normal"/>
    <w:rsid w:val="00304DFE"/>
    <w:pPr>
      <w:spacing w:after="120"/>
    </w:pPr>
    <w:rPr>
      <w:sz w:val="16"/>
      <w:szCs w:val="16"/>
    </w:rPr>
  </w:style>
  <w:style w:type="paragraph" w:styleId="BodyText">
    <w:name w:val="Body Text"/>
    <w:basedOn w:val="Normal"/>
    <w:rsid w:val="00304DFE"/>
    <w:pPr>
      <w:spacing w:after="120"/>
    </w:pPr>
  </w:style>
  <w:style w:type="paragraph" w:styleId="BalloonText">
    <w:name w:val="Balloon Text"/>
    <w:basedOn w:val="Normal"/>
    <w:semiHidden/>
    <w:rsid w:val="0014436A"/>
    <w:rPr>
      <w:rFonts w:ascii="Tahoma" w:hAnsi="Tahoma" w:cs="Tahoma"/>
      <w:sz w:val="16"/>
      <w:szCs w:val="16"/>
    </w:rPr>
  </w:style>
  <w:style w:type="paragraph" w:customStyle="1" w:styleId="ColorfulList-Accent11">
    <w:name w:val="Colorful List - Accent 11"/>
    <w:aliases w:val="abc"/>
    <w:basedOn w:val="Normal"/>
    <w:uiPriority w:val="34"/>
    <w:qFormat/>
    <w:rsid w:val="00271A7C"/>
    <w:pPr>
      <w:ind w:left="720"/>
    </w:pPr>
  </w:style>
  <w:style w:type="character" w:customStyle="1" w:styleId="FooterChar">
    <w:name w:val="Footer Char"/>
    <w:link w:val="Footer"/>
    <w:uiPriority w:val="99"/>
    <w:rsid w:val="009208A5"/>
    <w:rPr>
      <w:rFonts w:cs="Arial"/>
      <w:sz w:val="26"/>
      <w:szCs w:val="26"/>
    </w:rPr>
  </w:style>
  <w:style w:type="character" w:styleId="CommentReference">
    <w:name w:val="annotation reference"/>
    <w:unhideWhenUsed/>
    <w:rsid w:val="009208A5"/>
    <w:rPr>
      <w:sz w:val="16"/>
      <w:szCs w:val="16"/>
    </w:rPr>
  </w:style>
  <w:style w:type="paragraph" w:styleId="CommentText">
    <w:name w:val="annotation text"/>
    <w:aliases w:val="Comment Text Char2 Char1,Comment Text Char Char Char1,Comment Text Char2 Char Char Char1,Comment Text Char Char Char Char Char1,Comment Text Char2 Char Char Char Char Char1,Comment Text Char Char Char Char Char Char Char1,Comment Text Char2"/>
    <w:basedOn w:val="Normal"/>
    <w:link w:val="CommentTextChar"/>
    <w:uiPriority w:val="99"/>
    <w:unhideWhenUsed/>
    <w:qFormat/>
    <w:rsid w:val="009208A5"/>
    <w:pPr>
      <w:ind w:left="1360" w:hanging="680"/>
      <w:jc w:val="both"/>
    </w:pPr>
    <w:rPr>
      <w:rFonts w:ascii="Calibri" w:eastAsia="Calibri" w:hAnsi="Calibri" w:cs="Times New Roman"/>
      <w:sz w:val="20"/>
      <w:szCs w:val="20"/>
    </w:rPr>
  </w:style>
  <w:style w:type="character" w:customStyle="1" w:styleId="CommentTextChar">
    <w:name w:val="Comment Text Char"/>
    <w:aliases w:val="Comment Text Char2 Char1 Char,Comment Text Char Char Char1 Char,Comment Text Char2 Char Char Char1 Char,Comment Text Char Char Char Char Char1 Char,Comment Text Char2 Char Char Char Char Char1 Char,Comment Text Char2 Char"/>
    <w:link w:val="CommentText"/>
    <w:uiPriority w:val="99"/>
    <w:qFormat/>
    <w:rsid w:val="009208A5"/>
    <w:rPr>
      <w:rFonts w:ascii="Calibri" w:eastAsia="Calibri" w:hAnsi="Calibri"/>
    </w:rPr>
  </w:style>
  <w:style w:type="character" w:customStyle="1" w:styleId="HeaderChar">
    <w:name w:val="Header Char"/>
    <w:aliases w:val="hd Char,Guideline Char,Header@ Char,Project Name Char,Header10 UL Char"/>
    <w:link w:val="Header"/>
    <w:uiPriority w:val="99"/>
    <w:rsid w:val="00827C05"/>
    <w:rPr>
      <w:rFonts w:ascii=".VnTime" w:hAnsi=".VnTime"/>
      <w:sz w:val="24"/>
      <w:szCs w:val="24"/>
    </w:rPr>
  </w:style>
  <w:style w:type="paragraph" w:styleId="FootnoteText">
    <w:name w:val="footnote text"/>
    <w:basedOn w:val="Normal"/>
    <w:link w:val="FootnoteTextChar"/>
    <w:uiPriority w:val="99"/>
    <w:unhideWhenUsed/>
    <w:rsid w:val="00827C05"/>
    <w:rPr>
      <w:rFonts w:ascii="Calibri" w:eastAsia="Calibri" w:hAnsi="Calibri" w:cs="Times New Roman"/>
      <w:sz w:val="20"/>
      <w:szCs w:val="20"/>
    </w:rPr>
  </w:style>
  <w:style w:type="character" w:customStyle="1" w:styleId="FootnoteTextChar">
    <w:name w:val="Footnote Text Char"/>
    <w:link w:val="FootnoteText"/>
    <w:uiPriority w:val="99"/>
    <w:rsid w:val="00827C05"/>
    <w:rPr>
      <w:rFonts w:ascii="Calibri" w:eastAsia="Calibri" w:hAnsi="Calibri" w:cs="Times New Roman"/>
    </w:rPr>
  </w:style>
  <w:style w:type="character" w:styleId="FootnoteReference">
    <w:name w:val="footnote reference"/>
    <w:uiPriority w:val="99"/>
    <w:unhideWhenUsed/>
    <w:rsid w:val="00827C05"/>
    <w:rPr>
      <w:vertAlign w:val="superscript"/>
    </w:rPr>
  </w:style>
  <w:style w:type="character" w:customStyle="1" w:styleId="Heading2Char">
    <w:name w:val="Heading 2 Char"/>
    <w:link w:val="Heading2"/>
    <w:rsid w:val="005B38A6"/>
    <w:rPr>
      <w:rFonts w:ascii=".VnTime" w:hAnsi=".VnTime"/>
      <w:b/>
      <w:sz w:val="26"/>
      <w:lang w:val="en-AU"/>
    </w:rPr>
  </w:style>
  <w:style w:type="paragraph" w:styleId="CommentSubject">
    <w:name w:val="annotation subject"/>
    <w:basedOn w:val="CommentText"/>
    <w:next w:val="CommentText"/>
    <w:link w:val="CommentSubjectChar"/>
    <w:rsid w:val="008D101F"/>
    <w:pPr>
      <w:ind w:left="0" w:firstLine="0"/>
      <w:jc w:val="left"/>
    </w:pPr>
    <w:rPr>
      <w:rFonts w:ascii="Times New Roman" w:eastAsia="Times New Roman" w:hAnsi="Times New Roman" w:cs="Arial"/>
      <w:b/>
      <w:bCs/>
    </w:rPr>
  </w:style>
  <w:style w:type="character" w:customStyle="1" w:styleId="CommentSubjectChar">
    <w:name w:val="Comment Subject Char"/>
    <w:link w:val="CommentSubject"/>
    <w:rsid w:val="008D101F"/>
    <w:rPr>
      <w:rFonts w:ascii="Calibri" w:eastAsia="Calibri" w:hAnsi="Calibri" w:cs="Arial"/>
      <w:b/>
      <w:bCs/>
    </w:rPr>
  </w:style>
  <w:style w:type="paragraph" w:styleId="ListParagraph">
    <w:name w:val="List Paragraph"/>
    <w:aliases w:val="Thang2,List Paragraph1,Level 2,Norm,Đoạn của Danh sách,List Paragraph11,Đoạn c𞹺Danh sách,List Paragraph111,Đoạn c���?nh sách,Nga 3,List Paragraph2,Colorful List - Accent 11,List Paragraph21,List Paragraph1111,bullet,Paragraph,Dot 1,1,1."/>
    <w:basedOn w:val="Normal"/>
    <w:link w:val="ListParagraphChar"/>
    <w:uiPriority w:val="34"/>
    <w:qFormat/>
    <w:rsid w:val="00D21D56"/>
    <w:pPr>
      <w:ind w:left="720"/>
    </w:pPr>
  </w:style>
  <w:style w:type="paragraph" w:styleId="BodyTextIndent3">
    <w:name w:val="Body Text Indent 3"/>
    <w:basedOn w:val="Normal"/>
    <w:link w:val="BodyTextIndent3Char"/>
    <w:rsid w:val="002A43B0"/>
    <w:pPr>
      <w:spacing w:after="120"/>
      <w:ind w:left="360"/>
    </w:pPr>
    <w:rPr>
      <w:sz w:val="16"/>
      <w:szCs w:val="16"/>
    </w:rPr>
  </w:style>
  <w:style w:type="character" w:customStyle="1" w:styleId="BodyTextIndent3Char">
    <w:name w:val="Body Text Indent 3 Char"/>
    <w:link w:val="BodyTextIndent3"/>
    <w:rsid w:val="002A43B0"/>
    <w:rPr>
      <w:rFonts w:cs="Arial"/>
      <w:sz w:val="16"/>
      <w:szCs w:val="16"/>
    </w:rPr>
  </w:style>
  <w:style w:type="character" w:customStyle="1" w:styleId="BodyTextIndentChar">
    <w:name w:val="Body Text Indent Char"/>
    <w:link w:val="BodyTextIndent"/>
    <w:rsid w:val="00202940"/>
    <w:rPr>
      <w:rFonts w:ascii=".VnTime" w:hAnsi=".VnTime"/>
      <w:sz w:val="27"/>
      <w:szCs w:val="24"/>
      <w:lang w:val="en-AU"/>
    </w:rPr>
  </w:style>
  <w:style w:type="paragraph" w:styleId="NormalWeb">
    <w:name w:val="Normal (Web)"/>
    <w:basedOn w:val="Normal"/>
    <w:uiPriority w:val="99"/>
    <w:unhideWhenUsed/>
    <w:rsid w:val="00413B7B"/>
    <w:pPr>
      <w:spacing w:before="100" w:beforeAutospacing="1" w:after="100" w:afterAutospacing="1"/>
    </w:pPr>
    <w:rPr>
      <w:rFonts w:cs="Times New Roman"/>
      <w:sz w:val="24"/>
      <w:szCs w:val="24"/>
    </w:rPr>
  </w:style>
  <w:style w:type="character" w:customStyle="1" w:styleId="ListParagraphChar">
    <w:name w:val="List Paragraph Char"/>
    <w:aliases w:val="Thang2 Char,List Paragraph1 Char,Level 2 Char,Norm Char,Đoạn của Danh sách Char,List Paragraph11 Char,Đoạn c𞹺Danh sách Char,List Paragraph111 Char,Đoạn c���?nh sách Char,Nga 3 Char,List Paragraph2 Char,Colorful List - Accent 11 Char"/>
    <w:link w:val="ListParagraph"/>
    <w:uiPriority w:val="34"/>
    <w:qFormat/>
    <w:rsid w:val="00CA3D22"/>
    <w:rPr>
      <w:rFonts w:cs="Arial"/>
      <w:sz w:val="26"/>
      <w:szCs w:val="26"/>
    </w:rPr>
  </w:style>
  <w:style w:type="character" w:styleId="Hyperlink">
    <w:name w:val="Hyperlink"/>
    <w:basedOn w:val="DefaultParagraphFont"/>
    <w:uiPriority w:val="99"/>
    <w:unhideWhenUsed/>
    <w:rsid w:val="00DF6DCD"/>
    <w:rPr>
      <w:color w:val="0563C1" w:themeColor="hyperlink"/>
      <w:u w:val="single"/>
    </w:rPr>
  </w:style>
  <w:style w:type="character" w:customStyle="1" w:styleId="ui-provider">
    <w:name w:val="ui-provider"/>
    <w:basedOn w:val="DefaultParagraphFont"/>
    <w:rsid w:val="0064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046934">
      <w:bodyDiv w:val="1"/>
      <w:marLeft w:val="0"/>
      <w:marRight w:val="0"/>
      <w:marTop w:val="0"/>
      <w:marBottom w:val="0"/>
      <w:divBdr>
        <w:top w:val="none" w:sz="0" w:space="0" w:color="auto"/>
        <w:left w:val="none" w:sz="0" w:space="0" w:color="auto"/>
        <w:bottom w:val="none" w:sz="0" w:space="0" w:color="auto"/>
        <w:right w:val="none" w:sz="0" w:space="0" w:color="auto"/>
      </w:divBdr>
    </w:div>
    <w:div w:id="1526869253">
      <w:bodyDiv w:val="1"/>
      <w:marLeft w:val="0"/>
      <w:marRight w:val="0"/>
      <w:marTop w:val="0"/>
      <w:marBottom w:val="0"/>
      <w:divBdr>
        <w:top w:val="none" w:sz="0" w:space="0" w:color="auto"/>
        <w:left w:val="none" w:sz="0" w:space="0" w:color="auto"/>
        <w:bottom w:val="none" w:sz="0" w:space="0" w:color="auto"/>
        <w:right w:val="none" w:sz="0" w:space="0" w:color="auto"/>
      </w:divBdr>
    </w:div>
    <w:div w:id="19249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bs.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4A5E-D2EE-4F62-BD94-D0042100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Ngân hàng TMCP Kỹ thương Việt Nam</vt:lpstr>
    </vt:vector>
  </TitlesOfParts>
  <Company>Techcombank</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TMCP Kỹ thương Việt Nam</dc:title>
  <dc:subject/>
  <dc:creator>PCTCB</dc:creator>
  <cp:keywords/>
  <cp:lastModifiedBy>Hanh IB. Le Hong</cp:lastModifiedBy>
  <cp:revision>4</cp:revision>
  <cp:lastPrinted>2024-08-29T09:54:00Z</cp:lastPrinted>
  <dcterms:created xsi:type="dcterms:W3CDTF">2024-09-12T08:04:00Z</dcterms:created>
  <dcterms:modified xsi:type="dcterms:W3CDTF">2024-09-12T10:37:00Z</dcterms:modified>
</cp:coreProperties>
</file>